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08E1D03" w:rsidR="00F17F5E" w:rsidRDefault="00F17F5E" w:rsidP="00F17F5E">
      <w:pPr>
        <w:pStyle w:val="3GPPHeader"/>
        <w:spacing w:after="60"/>
      </w:pPr>
      <w:r>
        <w:t>3GPP TSG-RAN WG1 Meeting #</w:t>
      </w:r>
      <w:r w:rsidR="003331D9">
        <w:t>11</w:t>
      </w:r>
      <w:r w:rsidR="006606FA">
        <w:t>9</w:t>
      </w:r>
      <w:r>
        <w:tab/>
      </w:r>
      <w:r w:rsidR="00696C98" w:rsidRPr="00696C98">
        <w:t>R1-2410307</w:t>
      </w:r>
    </w:p>
    <w:p w14:paraId="60A5317D" w14:textId="41D468AD" w:rsidR="00E90E49" w:rsidRPr="00CB5CA6" w:rsidRDefault="006606FA" w:rsidP="00357380">
      <w:pPr>
        <w:pStyle w:val="3GPPHeader"/>
      </w:pPr>
      <w:r>
        <w:t>Orlando</w:t>
      </w:r>
      <w:r w:rsidR="00953337" w:rsidRPr="00953337">
        <w:t xml:space="preserve">, </w:t>
      </w:r>
      <w:r>
        <w:t>United States of America</w:t>
      </w:r>
      <w:r w:rsidR="00953337" w:rsidRPr="00953337">
        <w:t xml:space="preserve">, </w:t>
      </w:r>
      <w:r w:rsidR="00F57835" w:rsidRPr="006071DE">
        <w:t>November 18</w:t>
      </w:r>
      <w:r w:rsidR="00F57835" w:rsidRPr="00EB26C1">
        <w:rPr>
          <w:vertAlign w:val="superscript"/>
        </w:rPr>
        <w:t>th</w:t>
      </w:r>
      <w:r w:rsidR="00F57835" w:rsidRPr="006071DE">
        <w:t xml:space="preserve"> – 22</w:t>
      </w:r>
      <w:r w:rsidR="00F57835" w:rsidRPr="00EB26C1">
        <w:rPr>
          <w:vertAlign w:val="superscript"/>
        </w:rPr>
        <w:t>nd</w:t>
      </w:r>
      <w:r w:rsidR="00F57835" w:rsidRPr="006071DE">
        <w:t>, 2024</w:t>
      </w:r>
    </w:p>
    <w:p w14:paraId="3C6869D1" w14:textId="7DC2428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E010E" w:rsidRPr="00BE4E0B">
        <w:rPr>
          <w:sz w:val="22"/>
          <w:szCs w:val="22"/>
          <w:lang w:val="en-US"/>
        </w:rPr>
        <w:t>9.</w:t>
      </w:r>
      <w:r w:rsidR="00BE4E0B" w:rsidRPr="00BE4E0B">
        <w:rPr>
          <w:sz w:val="22"/>
          <w:szCs w:val="22"/>
          <w:lang w:val="en-US"/>
        </w:rPr>
        <w:t>11</w:t>
      </w:r>
      <w:r w:rsidR="002E010E" w:rsidRPr="00BE4E0B">
        <w:rPr>
          <w:sz w:val="22"/>
          <w:szCs w:val="22"/>
          <w:lang w:val="en-US"/>
        </w:rPr>
        <w:t>.</w:t>
      </w:r>
      <w:r w:rsidR="00BE4E0B" w:rsidRPr="00BE4E0B">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B642FE8"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964128">
        <w:rPr>
          <w:sz w:val="22"/>
          <w:szCs w:val="22"/>
        </w:rPr>
        <w:t>TDD mode</w:t>
      </w:r>
      <w:r w:rsidR="00E12127" w:rsidRPr="00E12127">
        <w:rPr>
          <w:sz w:val="22"/>
          <w:szCs w:val="22"/>
        </w:rPr>
        <w:t xml:space="preserve"> for </w:t>
      </w:r>
      <w:r w:rsidR="00964128">
        <w:rPr>
          <w:sz w:val="22"/>
          <w:szCs w:val="22"/>
        </w:rPr>
        <w:t>IoT-</w:t>
      </w:r>
      <w:r w:rsidR="00E12127" w:rsidRPr="00E12127">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F7C878A" w:rsidR="005918B3" w:rsidRDefault="00956021" w:rsidP="00652F2E">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3B3C97">
        <w:rPr>
          <w:rFonts w:ascii="Times New Roman" w:hAnsi="Times New Roman"/>
        </w:rPr>
        <w:t>Work Item Description (</w:t>
      </w:r>
      <w:r w:rsidR="005C1F2E">
        <w:rPr>
          <w:rFonts w:ascii="Times New Roman" w:hAnsi="Times New Roman"/>
        </w:rPr>
        <w:t>WID</w:t>
      </w:r>
      <w:r w:rsidR="003B3C97">
        <w:rPr>
          <w:rFonts w:ascii="Times New Roman" w:hAnsi="Times New Roman"/>
        </w:rPr>
        <w:t>)</w:t>
      </w:r>
      <w:r w:rsidR="005C1F2E">
        <w:rPr>
          <w:rFonts w:ascii="Times New Roman" w:hAnsi="Times New Roman"/>
        </w:rPr>
        <w:t xml:space="preserve"> entitled </w:t>
      </w:r>
      <w:r w:rsidRPr="00956021">
        <w:rPr>
          <w:rFonts w:ascii="Times New Roman" w:hAnsi="Times New Roman"/>
        </w:rPr>
        <w:t>“</w:t>
      </w:r>
      <w:r w:rsidR="00496544" w:rsidRPr="00496544">
        <w:rPr>
          <w:rFonts w:ascii="Times New Roman" w:hAnsi="Times New Roman"/>
        </w:rPr>
        <w:t>Introduction of IoT-NTN TDD mode</w:t>
      </w:r>
      <w:r w:rsidR="00496544">
        <w:rPr>
          <w:rFonts w:ascii="Times New Roman" w:hAnsi="Times New Roman"/>
        </w:rPr>
        <w:t>,</w:t>
      </w:r>
      <w:r w:rsidRPr="00956021">
        <w:rPr>
          <w:rFonts w:ascii="Times New Roman" w:hAnsi="Times New Roman"/>
        </w:rPr>
        <w:t xml:space="preserve">” </w:t>
      </w:r>
      <w:r w:rsidR="00496544">
        <w:rPr>
          <w:rFonts w:ascii="Times New Roman" w:hAnsi="Times New Roman"/>
        </w:rPr>
        <w:t xml:space="preserve">approved </w:t>
      </w:r>
      <w:r w:rsidR="00457F8E">
        <w:rPr>
          <w:rFonts w:ascii="Times New Roman" w:hAnsi="Times New Roman"/>
        </w:rPr>
        <w:t>during RAN Plenary# 10</w:t>
      </w:r>
      <w:r w:rsidR="00496544">
        <w:rPr>
          <w:rFonts w:ascii="Times New Roman" w:hAnsi="Times New Roman"/>
        </w:rPr>
        <w:t>5</w:t>
      </w:r>
      <w:r w:rsidR="00457F8E">
        <w:rPr>
          <w:rFonts w:ascii="Times New Roman" w:hAnsi="Times New Roman"/>
        </w:rPr>
        <w:t xml:space="preserve"> </w:t>
      </w:r>
      <w:r w:rsidR="00496544">
        <w:rPr>
          <w:rFonts w:ascii="Times New Roman" w:hAnsi="Times New Roman"/>
        </w:rPr>
        <w:t>includes the</w:t>
      </w:r>
      <w:r w:rsidR="00457F8E">
        <w:rPr>
          <w:rFonts w:ascii="Times New Roman" w:hAnsi="Times New Roman"/>
        </w:rPr>
        <w:t xml:space="preserve"> follow</w:t>
      </w:r>
      <w:r w:rsidR="00496544">
        <w:rPr>
          <w:rFonts w:ascii="Times New Roman" w:hAnsi="Times New Roman"/>
        </w:rPr>
        <w:t>ing assumptions</w:t>
      </w:r>
      <w:r w:rsidR="00457F8E">
        <w:rPr>
          <w:rFonts w:ascii="Times New Roman" w:hAnsi="Times New Roman"/>
        </w:rPr>
        <w:t xml:space="preserve"> </w:t>
      </w:r>
      <w:r w:rsidR="005C1F2E" w:rsidRPr="00FE3F84">
        <w:rPr>
          <w:rFonts w:ascii="Times New Roman" w:hAnsi="Times New Roman"/>
        </w:rPr>
        <w:t>[</w:t>
      </w:r>
      <w:r w:rsidR="00B40A00" w:rsidRPr="00FE3F84">
        <w:rPr>
          <w:rFonts w:ascii="Times New Roman" w:hAnsi="Times New Roman"/>
        </w:rPr>
        <w:t>1</w:t>
      </w:r>
      <w:r w:rsidR="005C1F2E" w:rsidRPr="00FE3F84">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4B58E1A3" w14:textId="77777777" w:rsidR="0011414B" w:rsidRPr="0011414B" w:rsidRDefault="0011414B" w:rsidP="0011414B">
            <w:pPr>
              <w:spacing w:after="120"/>
              <w:rPr>
                <w:sz w:val="16"/>
                <w:szCs w:val="16"/>
              </w:rPr>
            </w:pPr>
            <w:r w:rsidRPr="0011414B">
              <w:rPr>
                <w:sz w:val="16"/>
                <w:szCs w:val="16"/>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34F2FCAC" w14:textId="5B197968" w:rsidR="00496544" w:rsidRPr="00496544" w:rsidRDefault="00496544" w:rsidP="00496544">
            <w:pPr>
              <w:spacing w:after="120"/>
              <w:rPr>
                <w:sz w:val="16"/>
                <w:szCs w:val="16"/>
              </w:rPr>
            </w:pPr>
            <w:r w:rsidRPr="00496544">
              <w:rPr>
                <w:sz w:val="16"/>
                <w:szCs w:val="16"/>
              </w:rPr>
              <w:t>The study and work objectives assume the following:</w:t>
            </w:r>
          </w:p>
          <w:p w14:paraId="68D422CE" w14:textId="77777777" w:rsidR="00496544" w:rsidRPr="00496544" w:rsidRDefault="00496544" w:rsidP="00496544">
            <w:pPr>
              <w:numPr>
                <w:ilvl w:val="0"/>
                <w:numId w:val="27"/>
              </w:numPr>
              <w:suppressAutoHyphens/>
              <w:autoSpaceDN/>
              <w:adjustRightInd/>
              <w:spacing w:after="120"/>
              <w:rPr>
                <w:sz w:val="16"/>
                <w:szCs w:val="16"/>
              </w:rPr>
            </w:pPr>
            <w:r w:rsidRPr="00496544">
              <w:rPr>
                <w:sz w:val="16"/>
                <w:szCs w:val="16"/>
              </w:rPr>
              <w:t xml:space="preserve">LEO @600 km and @1200 km orbit respectively, with set-1 satellite parameters as reference scenarios (See 3GPP TR 36.763) </w:t>
            </w:r>
          </w:p>
          <w:p w14:paraId="2D482E40" w14:textId="77777777" w:rsidR="00496544" w:rsidRPr="00496544" w:rsidRDefault="00496544" w:rsidP="00496544">
            <w:pPr>
              <w:numPr>
                <w:ilvl w:val="0"/>
                <w:numId w:val="27"/>
              </w:numPr>
              <w:suppressAutoHyphens/>
              <w:autoSpaceDN/>
              <w:adjustRightInd/>
              <w:spacing w:after="120"/>
              <w:rPr>
                <w:sz w:val="16"/>
                <w:szCs w:val="16"/>
              </w:rPr>
            </w:pPr>
            <w:r w:rsidRPr="00496544">
              <w:rPr>
                <w:sz w:val="16"/>
                <w:szCs w:val="16"/>
              </w:rPr>
              <w:t>Target the 1616-1626.5 MHz MSS allocated band</w:t>
            </w:r>
          </w:p>
          <w:p w14:paraId="452318ED" w14:textId="77777777" w:rsidR="00496544" w:rsidRPr="00496544" w:rsidRDefault="00496544" w:rsidP="00496544">
            <w:pPr>
              <w:pStyle w:val="b10"/>
              <w:numPr>
                <w:ilvl w:val="0"/>
                <w:numId w:val="27"/>
              </w:numPr>
              <w:spacing w:before="0" w:after="120"/>
              <w:rPr>
                <w:color w:val="000000"/>
                <w:sz w:val="16"/>
                <w:szCs w:val="16"/>
                <w:lang w:val="en-GB"/>
              </w:rPr>
            </w:pPr>
            <w:r w:rsidRPr="00496544">
              <w:rPr>
                <w:color w:val="000000"/>
                <w:sz w:val="16"/>
                <w:szCs w:val="16"/>
                <w:lang w:val="en-GB"/>
              </w:rPr>
              <w:t xml:space="preserve">Standalone deployment with anchor and non-anchor carriers (i.e. operating in carrier(s) used only for NB-IoT) </w:t>
            </w:r>
          </w:p>
          <w:p w14:paraId="6E802778" w14:textId="77777777" w:rsidR="00496544" w:rsidRPr="00496544" w:rsidRDefault="00496544" w:rsidP="00496544">
            <w:pPr>
              <w:numPr>
                <w:ilvl w:val="0"/>
                <w:numId w:val="27"/>
              </w:numPr>
              <w:suppressAutoHyphens/>
              <w:autoSpaceDN/>
              <w:adjustRightInd/>
              <w:spacing w:after="120"/>
              <w:rPr>
                <w:sz w:val="16"/>
                <w:szCs w:val="16"/>
              </w:rPr>
            </w:pPr>
            <w:r w:rsidRPr="00496544">
              <w:rPr>
                <w:sz w:val="16"/>
                <w:szCs w:val="16"/>
              </w:rPr>
              <w:t>Operate with Earth fixed Tracking area, with either Earth fixed cells or Earth moving cells for NGSO</w:t>
            </w:r>
          </w:p>
          <w:p w14:paraId="22ED4887" w14:textId="26C34E94" w:rsidR="005C1F2E" w:rsidRPr="00496544" w:rsidRDefault="00496544" w:rsidP="00496544">
            <w:pPr>
              <w:numPr>
                <w:ilvl w:val="0"/>
                <w:numId w:val="27"/>
              </w:numPr>
              <w:suppressAutoHyphens/>
              <w:autoSpaceDN/>
              <w:adjustRightInd/>
              <w:spacing w:after="120"/>
            </w:pPr>
            <w:r w:rsidRPr="00496544">
              <w:rPr>
                <w:sz w:val="16"/>
                <w:szCs w:val="16"/>
              </w:rP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496544">
              <w:rPr>
                <w:rFonts w:asciiTheme="minorHAnsi" w:eastAsiaTheme="minorEastAsia" w:hAnsi="Calibri" w:cstheme="minorBidi"/>
                <w:color w:val="000000" w:themeColor="text1"/>
                <w:kern w:val="24"/>
                <w:sz w:val="16"/>
                <w:szCs w:val="16"/>
              </w:rPr>
              <w:t xml:space="preserve"> </w:t>
            </w:r>
            <w:r w:rsidRPr="00496544">
              <w:rPr>
                <w:sz w:val="16"/>
                <w:szCs w:val="16"/>
              </w:rPr>
              <w:t>No blind detection is assumed at the UE side. The value of N and the configuration of the periodic pattern are fixed per band.</w:t>
            </w:r>
          </w:p>
        </w:tc>
      </w:tr>
    </w:tbl>
    <w:p w14:paraId="5C0C727F" w14:textId="11457FDB" w:rsidR="00496544" w:rsidRDefault="00496544" w:rsidP="00652F2E">
      <w:pPr>
        <w:pStyle w:val="BodyText"/>
        <w:spacing w:before="120"/>
        <w:rPr>
          <w:rFonts w:ascii="Times New Roman" w:hAnsi="Times New Roman"/>
        </w:rPr>
      </w:pPr>
      <w:r>
        <w:rPr>
          <w:rFonts w:ascii="Times New Roman" w:hAnsi="Times New Roman"/>
        </w:rPr>
        <w:t xml:space="preserve">In relation with the above </w:t>
      </w:r>
      <w:r w:rsidR="0011414B">
        <w:rPr>
          <w:rFonts w:ascii="Times New Roman" w:hAnsi="Times New Roman"/>
        </w:rPr>
        <w:t xml:space="preserve">set of </w:t>
      </w:r>
      <w:r>
        <w:rPr>
          <w:rFonts w:ascii="Times New Roman" w:hAnsi="Times New Roman"/>
        </w:rPr>
        <w:t>assumption</w:t>
      </w:r>
      <w:r w:rsidR="0011414B">
        <w:rPr>
          <w:rFonts w:ascii="Times New Roman" w:hAnsi="Times New Roman"/>
        </w:rPr>
        <w:t>s</w:t>
      </w:r>
      <w:r>
        <w:rPr>
          <w:rFonts w:ascii="Times New Roman" w:hAnsi="Times New Roman"/>
        </w:rPr>
        <w:t>, the WID includes the following objectives:</w:t>
      </w:r>
    </w:p>
    <w:tbl>
      <w:tblPr>
        <w:tblStyle w:val="TableGrid"/>
        <w:tblW w:w="0" w:type="auto"/>
        <w:tblLook w:val="04A0" w:firstRow="1" w:lastRow="0" w:firstColumn="1" w:lastColumn="0" w:noHBand="0" w:noVBand="1"/>
      </w:tblPr>
      <w:tblGrid>
        <w:gridCol w:w="9629"/>
      </w:tblGrid>
      <w:tr w:rsidR="00496544" w14:paraId="45DBE7F7" w14:textId="77777777" w:rsidTr="00496544">
        <w:tc>
          <w:tcPr>
            <w:tcW w:w="9629" w:type="dxa"/>
          </w:tcPr>
          <w:p w14:paraId="4AD8DFE7" w14:textId="77777777" w:rsidR="00496544" w:rsidRPr="00496544" w:rsidRDefault="00496544" w:rsidP="001419F8">
            <w:pPr>
              <w:numPr>
                <w:ilvl w:val="0"/>
                <w:numId w:val="28"/>
              </w:numPr>
              <w:overflowPunct/>
              <w:autoSpaceDE/>
              <w:autoSpaceDN/>
              <w:adjustRightInd/>
              <w:spacing w:after="120"/>
              <w:textAlignment w:val="auto"/>
              <w:rPr>
                <w:sz w:val="16"/>
                <w:szCs w:val="16"/>
              </w:rPr>
            </w:pPr>
            <w:r w:rsidRPr="00496544">
              <w:rPr>
                <w:sz w:val="16"/>
                <w:szCs w:val="16"/>
              </w:rPr>
              <w:t xml:space="preserve">Study the impact </w:t>
            </w:r>
            <w:r w:rsidRPr="00496544">
              <w:rPr>
                <w:bCs/>
                <w:sz w:val="16"/>
                <w:szCs w:val="16"/>
              </w:rPr>
              <w:t>due to the periodic pattern</w:t>
            </w:r>
            <w:r w:rsidRPr="00496544">
              <w:rPr>
                <w:sz w:val="16"/>
                <w:szCs w:val="16"/>
              </w:rPr>
              <w:t>, at least on UE downlink synchronization and other aspects (if identified) [RAN1, RAN4]</w:t>
            </w:r>
          </w:p>
          <w:p w14:paraId="7D1279DB" w14:textId="77777777" w:rsidR="00496544" w:rsidRPr="00496544" w:rsidRDefault="00496544" w:rsidP="001419F8">
            <w:pPr>
              <w:numPr>
                <w:ilvl w:val="1"/>
                <w:numId w:val="29"/>
              </w:numPr>
              <w:suppressAutoHyphens/>
              <w:autoSpaceDN/>
              <w:adjustRightInd/>
              <w:spacing w:after="120"/>
              <w:rPr>
                <w:sz w:val="16"/>
                <w:szCs w:val="16"/>
              </w:rPr>
            </w:pPr>
            <w:r w:rsidRPr="00496544">
              <w:rPr>
                <w:sz w:val="16"/>
                <w:szCs w:val="16"/>
              </w:rPr>
              <w:t>Checkpoint in RAN#106 for the completion of the study phase. RAN1 start from Oct’24. RAN4 start from Nov’24</w:t>
            </w:r>
          </w:p>
          <w:p w14:paraId="48D9B7B3" w14:textId="77777777" w:rsidR="00496544" w:rsidRPr="00496544" w:rsidRDefault="00496544" w:rsidP="001419F8">
            <w:pPr>
              <w:numPr>
                <w:ilvl w:val="0"/>
                <w:numId w:val="28"/>
              </w:numPr>
              <w:suppressAutoHyphens/>
              <w:autoSpaceDN/>
              <w:adjustRightInd/>
              <w:spacing w:after="120"/>
              <w:rPr>
                <w:sz w:val="16"/>
                <w:szCs w:val="16"/>
              </w:rPr>
            </w:pPr>
            <w:r w:rsidRPr="00496544">
              <w:rPr>
                <w:sz w:val="16"/>
                <w:szCs w:val="16"/>
              </w:rPr>
              <w:t>Specify a new NB-IoT TDD NTN mode</w:t>
            </w:r>
            <w:r w:rsidRPr="00496544">
              <w:rPr>
                <w:rStyle w:val="WW8Num1z0"/>
                <w:sz w:val="16"/>
                <w:szCs w:val="16"/>
              </w:rPr>
              <w:t xml:space="preserve"> </w:t>
            </w:r>
            <w:r w:rsidRPr="00496544">
              <w:rPr>
                <w:rStyle w:val="ui-provider"/>
                <w:sz w:val="16"/>
                <w:szCs w:val="16"/>
              </w:rPr>
              <w:t>based on minimum necessary changes to the NB-IoT NTN FDD frame structure and procedures</w:t>
            </w:r>
            <w:r w:rsidRPr="00496544">
              <w:rPr>
                <w:sz w:val="16"/>
                <w:szCs w:val="16"/>
              </w:rPr>
              <w:t>, based on the outcome of the study, including:</w:t>
            </w:r>
          </w:p>
          <w:p w14:paraId="636932A7" w14:textId="77777777" w:rsidR="00496544" w:rsidRPr="00496544" w:rsidRDefault="00496544" w:rsidP="001419F8">
            <w:pPr>
              <w:numPr>
                <w:ilvl w:val="1"/>
                <w:numId w:val="29"/>
              </w:numPr>
              <w:suppressAutoHyphens/>
              <w:autoSpaceDN/>
              <w:adjustRightInd/>
              <w:spacing w:after="120"/>
              <w:rPr>
                <w:sz w:val="16"/>
                <w:szCs w:val="16"/>
              </w:rPr>
            </w:pPr>
            <w:bookmarkStart w:id="0" w:name="_Hlk178696133"/>
            <w:r w:rsidRPr="00496544">
              <w:rPr>
                <w:sz w:val="16"/>
                <w:szCs w:val="16"/>
              </w:rPr>
              <w:t xml:space="preserve">Definition, configuration (if needed) and signaling (if needed) of the periodic pattern including confirming the value of N, and associated UE procedures </w:t>
            </w:r>
            <w:bookmarkEnd w:id="0"/>
            <w:r w:rsidRPr="00496544">
              <w:rPr>
                <w:sz w:val="16"/>
                <w:szCs w:val="16"/>
              </w:rPr>
              <w:t>[RAN1, RAN2]</w:t>
            </w:r>
          </w:p>
          <w:p w14:paraId="55C92EB2" w14:textId="77777777" w:rsidR="00496544" w:rsidRPr="00496544" w:rsidRDefault="00496544" w:rsidP="001419F8">
            <w:pPr>
              <w:numPr>
                <w:ilvl w:val="1"/>
                <w:numId w:val="29"/>
              </w:numPr>
              <w:suppressAutoHyphens/>
              <w:autoSpaceDN/>
              <w:adjustRightInd/>
              <w:spacing w:after="120"/>
              <w:rPr>
                <w:sz w:val="16"/>
                <w:szCs w:val="16"/>
              </w:rPr>
            </w:pPr>
            <w:r w:rsidRPr="00496544">
              <w:rPr>
                <w:sz w:val="16"/>
                <w:szCs w:val="16"/>
              </w:rPr>
              <w:t>Other necessary impacts on higher layers [RAN2]</w:t>
            </w:r>
          </w:p>
          <w:p w14:paraId="0CDE43CE" w14:textId="7BF1F3E9" w:rsidR="00496544" w:rsidRPr="00496544" w:rsidRDefault="00496544" w:rsidP="001419F8">
            <w:pPr>
              <w:numPr>
                <w:ilvl w:val="1"/>
                <w:numId w:val="29"/>
              </w:numPr>
              <w:suppressAutoHyphens/>
              <w:autoSpaceDN/>
              <w:adjustRightInd/>
              <w:spacing w:after="120"/>
            </w:pPr>
            <w:r w:rsidRPr="00496544">
              <w:rPr>
                <w:sz w:val="16"/>
                <w:szCs w:val="16"/>
              </w:rPr>
              <w:t>RRM and RF core requirements [RAN4]</w:t>
            </w:r>
          </w:p>
        </w:tc>
      </w:tr>
    </w:tbl>
    <w:p w14:paraId="251E8E45" w14:textId="598402B7" w:rsidR="004E4966" w:rsidRDefault="00900288" w:rsidP="00652F2E">
      <w:pPr>
        <w:pStyle w:val="BodyText"/>
        <w:spacing w:before="120"/>
        <w:rPr>
          <w:rFonts w:ascii="Times New Roman" w:hAnsi="Times New Roman"/>
        </w:rPr>
      </w:pPr>
      <w:r>
        <w:rPr>
          <w:rFonts w:ascii="Times New Roman" w:hAnsi="Times New Roman"/>
        </w:rPr>
        <w:t xml:space="preserve">Below </w:t>
      </w:r>
      <w:r w:rsidRPr="00900288">
        <w:rPr>
          <w:rFonts w:ascii="Times New Roman" w:hAnsi="Times New Roman"/>
        </w:rPr>
        <w:t xml:space="preserve">we provide our views on a TDD mode design for NB-IoT NTN accounting for “the legacy system deployed in the 1616-1626.5 MHz band” (see section 2) and a more generic design that is not subject to the restrictions of such a system (see section </w:t>
      </w:r>
      <w:r>
        <w:rPr>
          <w:rFonts w:ascii="Times New Roman" w:hAnsi="Times New Roman"/>
        </w:rPr>
        <w:t>3</w:t>
      </w:r>
      <w:r w:rsidRPr="00900288">
        <w:rPr>
          <w:rFonts w:ascii="Times New Roman" w:hAnsi="Times New Roman"/>
        </w:rPr>
        <w:t>).</w:t>
      </w:r>
    </w:p>
    <w:p w14:paraId="192CB251" w14:textId="49B3D87B" w:rsidR="00574B33" w:rsidRDefault="00574B33" w:rsidP="00574B33">
      <w:pPr>
        <w:pStyle w:val="Heading1"/>
      </w:pPr>
      <w:r>
        <w:t>2</w:t>
      </w:r>
      <w:r>
        <w:tab/>
      </w:r>
      <w:r w:rsidR="00900288" w:rsidRPr="00900288">
        <w:t>TDD mode design accounting for the legacy system deployed in the 1616-1626.5 MHz band</w:t>
      </w:r>
      <w:r w:rsidR="00F97246">
        <w:t>.</w:t>
      </w:r>
    </w:p>
    <w:p w14:paraId="0A724460" w14:textId="214A216D" w:rsidR="00B20ABB" w:rsidRDefault="00B20ABB" w:rsidP="00B20ABB">
      <w:pPr>
        <w:jc w:val="both"/>
      </w:pPr>
      <w:r>
        <w:t xml:space="preserve">In subsections below, </w:t>
      </w:r>
      <w:r w:rsidR="00D577EF">
        <w:t xml:space="preserve">for a </w:t>
      </w:r>
      <w:r w:rsidR="00D577EF" w:rsidRPr="00D577EF">
        <w:t>TDD mode design accounting for the legacy system deployed in the 1616-1626.5 MHz band</w:t>
      </w:r>
      <w:r w:rsidR="00D577EF">
        <w:t xml:space="preserve"> we discuss “</w:t>
      </w:r>
      <w:r w:rsidR="00992141">
        <w:t>D</w:t>
      </w:r>
      <w:r w:rsidR="00D577EF">
        <w:t>ownlink aspects” in section 2.1, “</w:t>
      </w:r>
      <w:r w:rsidR="00992141">
        <w:t>U</w:t>
      </w:r>
      <w:r w:rsidR="00D577EF">
        <w:t>plink aspects” in section 2.2, and “</w:t>
      </w:r>
      <w:r w:rsidR="00992141">
        <w:t>Impacts and other aspects</w:t>
      </w:r>
      <w:r w:rsidR="00D577EF">
        <w:t>”</w:t>
      </w:r>
      <w:r w:rsidR="00992141">
        <w:t xml:space="preserve"> in section 2.3.</w:t>
      </w:r>
    </w:p>
    <w:p w14:paraId="68CFA3E3" w14:textId="1384CE9D" w:rsidR="00B20ABB" w:rsidRDefault="00B20ABB" w:rsidP="00B20ABB">
      <w:pPr>
        <w:pStyle w:val="Heading2"/>
      </w:pPr>
      <w:r>
        <w:lastRenderedPageBreak/>
        <w:t>2.1</w:t>
      </w:r>
      <w:r>
        <w:tab/>
      </w:r>
      <w:r w:rsidR="00900288">
        <w:t xml:space="preserve">Downlink Aspects: </w:t>
      </w:r>
      <w:r>
        <w:t xml:space="preserve">TDD mode design accounting for </w:t>
      </w:r>
      <w:r w:rsidRPr="00B20ABB">
        <w:t>the legacy system deployed in the 1616-1626.5 MHz band</w:t>
      </w:r>
      <w:r w:rsidR="00F97246">
        <w:t>.</w:t>
      </w:r>
    </w:p>
    <w:p w14:paraId="7C83F2B5" w14:textId="6918EC5F" w:rsidR="00B20ABB" w:rsidRDefault="00B20ABB" w:rsidP="00B20ABB">
      <w:r>
        <w:t>As a starting point, we depict below “</w:t>
      </w:r>
      <w:r w:rsidRPr="00B20ABB">
        <w:t>the legacy system deployed in the 1616-1626.5 MHz band</w:t>
      </w:r>
      <w:r>
        <w:t>” as described in [</w:t>
      </w:r>
      <w:r w:rsidR="00605585">
        <w:t>2</w:t>
      </w:r>
      <w:r>
        <w:t>]:</w:t>
      </w:r>
    </w:p>
    <w:p w14:paraId="7D127D43" w14:textId="73882EEF" w:rsidR="00B20ABB" w:rsidRDefault="00B20ABB" w:rsidP="00B20ABB">
      <w:pPr>
        <w:jc w:val="center"/>
      </w:pPr>
      <w:r w:rsidRPr="00B20ABB">
        <w:rPr>
          <w:noProof/>
        </w:rPr>
        <w:drawing>
          <wp:inline distT="0" distB="0" distL="0" distR="0" wp14:anchorId="4A7D7B7D" wp14:editId="6B537926">
            <wp:extent cx="4184650" cy="621665"/>
            <wp:effectExtent l="0" t="0" r="6350" b="6985"/>
            <wp:docPr id="1025" name="Picture 1" descr="A black rectangular object with black text&#10;&#10;Description automatically generated">
              <a:extLst xmlns:a="http://schemas.openxmlformats.org/drawingml/2006/main">
                <a:ext uri="{FF2B5EF4-FFF2-40B4-BE49-F238E27FC236}">
                  <a16:creationId xmlns:a16="http://schemas.microsoft.com/office/drawing/2014/main" id="{F46FB225-45EC-5DF3-0F0C-C47DAE694A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descr="A black rectangular object with black text&#10;&#10;Description automatically generated">
                      <a:extLst>
                        <a:ext uri="{FF2B5EF4-FFF2-40B4-BE49-F238E27FC236}">
                          <a16:creationId xmlns:a16="http://schemas.microsoft.com/office/drawing/2014/main" id="{F46FB225-45EC-5DF3-0F0C-C47DAE694AD9}"/>
                        </a:ext>
                      </a:extLst>
                    </pic:cNvPr>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900" t="4015" r="1691" b="17401"/>
                    <a:stretch/>
                  </pic:blipFill>
                  <pic:spPr bwMode="auto">
                    <a:xfrm>
                      <a:off x="0" y="0"/>
                      <a:ext cx="4189536" cy="622391"/>
                    </a:xfrm>
                    <a:prstGeom prst="rect">
                      <a:avLst/>
                    </a:prstGeom>
                    <a:noFill/>
                    <a:ln>
                      <a:noFill/>
                    </a:ln>
                    <a:extLst>
                      <a:ext uri="{53640926-AAD7-44D8-BBD7-CCE9431645EC}">
                        <a14:shadowObscured xmlns:a14="http://schemas.microsoft.com/office/drawing/2010/main"/>
                      </a:ext>
                    </a:extLst>
                  </pic:spPr>
                </pic:pic>
              </a:graphicData>
            </a:graphic>
          </wp:inline>
        </w:drawing>
      </w:r>
    </w:p>
    <w:p w14:paraId="14C35B40" w14:textId="7AD6F7C6" w:rsidR="00B20ABB" w:rsidRPr="00B20ABB" w:rsidRDefault="00B20ABB" w:rsidP="00B20ABB">
      <w:pPr>
        <w:jc w:val="center"/>
        <w:rPr>
          <w:b/>
          <w:bCs/>
          <w:sz w:val="16"/>
          <w:szCs w:val="16"/>
        </w:rPr>
      </w:pPr>
      <w:r w:rsidRPr="00B20ABB">
        <w:rPr>
          <w:b/>
          <w:bCs/>
          <w:sz w:val="16"/>
          <w:szCs w:val="16"/>
        </w:rPr>
        <w:t>Figure 1: “Legacy system deployed in the 1616-1626.5 MHz band” as described in [</w:t>
      </w:r>
      <w:r w:rsidR="00605585">
        <w:rPr>
          <w:b/>
          <w:bCs/>
          <w:sz w:val="16"/>
          <w:szCs w:val="16"/>
        </w:rPr>
        <w:t>2</w:t>
      </w:r>
      <w:r w:rsidRPr="00B20ABB">
        <w:rPr>
          <w:b/>
          <w:bCs/>
          <w:sz w:val="16"/>
          <w:szCs w:val="16"/>
        </w:rPr>
        <w:t>]</w:t>
      </w:r>
    </w:p>
    <w:p w14:paraId="1676B690" w14:textId="2291F9CA" w:rsidR="00B20ABB" w:rsidRDefault="00B20ABB" w:rsidP="00B20ABB">
      <w:r>
        <w:t>We have the following observation associated to “</w:t>
      </w:r>
      <w:r w:rsidRPr="00B20ABB">
        <w:t>the legacy system deployed in the 1616-1626.5 MHz band</w:t>
      </w:r>
      <w:r>
        <w:t>”:</w:t>
      </w:r>
    </w:p>
    <w:p w14:paraId="49AF3705" w14:textId="3ECA5A46" w:rsidR="00B20ABB" w:rsidRDefault="00B20ABB" w:rsidP="00B20ABB">
      <w:pPr>
        <w:pStyle w:val="Observation"/>
        <w:ind w:left="1701" w:hanging="1701"/>
      </w:pPr>
      <w:bookmarkStart w:id="1" w:name="_Toc181974351"/>
      <w:r>
        <w:t>The NB-IoT TDD NTN design compatible with the “</w:t>
      </w:r>
      <w:r w:rsidRPr="00B20ABB">
        <w:t>legacy system deployed in the 1616-1626.5 MHz band</w:t>
      </w:r>
      <w:r>
        <w:t>,” has the following restrictions associated to it [</w:t>
      </w:r>
      <w:r w:rsidR="00605585">
        <w:t>2</w:t>
      </w:r>
      <w:r>
        <w:t>]:</w:t>
      </w:r>
      <w:bookmarkEnd w:id="1"/>
    </w:p>
    <w:p w14:paraId="02B8FA55" w14:textId="68F70E09" w:rsidR="00B20ABB" w:rsidRPr="00B20ABB" w:rsidRDefault="00B20ABB" w:rsidP="001419F8">
      <w:pPr>
        <w:pStyle w:val="Observation"/>
        <w:numPr>
          <w:ilvl w:val="0"/>
          <w:numId w:val="34"/>
        </w:numPr>
      </w:pPr>
      <w:bookmarkStart w:id="2" w:name="_Toc181974352"/>
      <w:r>
        <w:t>“</w:t>
      </w:r>
      <w:r w:rsidRPr="00B20ABB">
        <w:t>N = 9</w:t>
      </w:r>
      <w:r>
        <w:t xml:space="preserve">”: That is, </w:t>
      </w:r>
      <w:r w:rsidRPr="00B20ABB">
        <w:t xml:space="preserve">a period consisting of N </w:t>
      </w:r>
      <w:r>
        <w:t xml:space="preserve">= 9 (90 </w:t>
      </w:r>
      <w:proofErr w:type="spellStart"/>
      <w:r>
        <w:t>ms</w:t>
      </w:r>
      <w:proofErr w:type="spellEnd"/>
      <w:r>
        <w:t>)</w:t>
      </w:r>
      <w:bookmarkEnd w:id="2"/>
    </w:p>
    <w:p w14:paraId="0D685384" w14:textId="161215E7" w:rsidR="00B20ABB" w:rsidRPr="00B20ABB" w:rsidRDefault="00B20ABB" w:rsidP="001419F8">
      <w:pPr>
        <w:pStyle w:val="Observation"/>
        <w:numPr>
          <w:ilvl w:val="0"/>
          <w:numId w:val="34"/>
        </w:numPr>
      </w:pPr>
      <w:bookmarkStart w:id="3" w:name="_Toc181974353"/>
      <w:r>
        <w:t>“</w:t>
      </w:r>
      <w:r w:rsidRPr="00B20ABB">
        <w:t>D = 8</w:t>
      </w:r>
      <w:r w:rsidR="000978D0">
        <w:t>”</w:t>
      </w:r>
      <w:r>
        <w:t xml:space="preserve">: That is, </w:t>
      </w:r>
      <w:r w:rsidR="000978D0">
        <w:t xml:space="preserve">from among “DL1 to DL4” located </w:t>
      </w:r>
      <w:r w:rsidRPr="00B20ABB">
        <w:t>within a period consisting of N</w:t>
      </w:r>
      <w:r w:rsidR="000978D0">
        <w:t xml:space="preserve"> = 90 </w:t>
      </w:r>
      <w:proofErr w:type="spellStart"/>
      <w:r w:rsidR="000978D0">
        <w:t>ms</w:t>
      </w:r>
      <w:proofErr w:type="spellEnd"/>
      <w:r w:rsidR="000978D0">
        <w:t xml:space="preserve">, one DL slot will allocate D = 8 </w:t>
      </w:r>
      <w:proofErr w:type="spellStart"/>
      <w:r w:rsidR="000978D0">
        <w:t>ms</w:t>
      </w:r>
      <w:proofErr w:type="spellEnd"/>
      <w:r w:rsidR="000978D0">
        <w:t xml:space="preserve"> for NB-IoT DL transmissions</w:t>
      </w:r>
      <w:r>
        <w:t>.</w:t>
      </w:r>
      <w:bookmarkEnd w:id="3"/>
    </w:p>
    <w:p w14:paraId="067C2829" w14:textId="1A5B7878" w:rsidR="000978D0" w:rsidRPr="00B20ABB" w:rsidRDefault="00B20ABB" w:rsidP="000978D0">
      <w:pPr>
        <w:pStyle w:val="Observation"/>
        <w:numPr>
          <w:ilvl w:val="0"/>
          <w:numId w:val="34"/>
        </w:numPr>
      </w:pPr>
      <w:bookmarkStart w:id="4" w:name="_Toc181974354"/>
      <w:r>
        <w:t>“</w:t>
      </w:r>
      <w:r w:rsidRPr="00B20ABB">
        <w:t>U = 8</w:t>
      </w:r>
      <w:r w:rsidR="000978D0">
        <w:t xml:space="preserve">: </w:t>
      </w:r>
      <w:r w:rsidR="000978D0">
        <w:t>That is, from among “</w:t>
      </w:r>
      <w:r w:rsidR="000978D0">
        <w:t>U</w:t>
      </w:r>
      <w:r w:rsidR="000978D0">
        <w:t xml:space="preserve">L1 to </w:t>
      </w:r>
      <w:r w:rsidR="000978D0">
        <w:t>U</w:t>
      </w:r>
      <w:r w:rsidR="000978D0">
        <w:t xml:space="preserve">L4” located </w:t>
      </w:r>
      <w:r w:rsidR="000978D0" w:rsidRPr="00B20ABB">
        <w:t>within a period consisting of N</w:t>
      </w:r>
      <w:r w:rsidR="000978D0">
        <w:t xml:space="preserve"> = 90 </w:t>
      </w:r>
      <w:proofErr w:type="spellStart"/>
      <w:r w:rsidR="000978D0">
        <w:t>ms</w:t>
      </w:r>
      <w:proofErr w:type="spellEnd"/>
      <w:r w:rsidR="000978D0">
        <w:t xml:space="preserve">, one </w:t>
      </w:r>
      <w:r w:rsidR="000978D0">
        <w:t>U</w:t>
      </w:r>
      <w:r w:rsidR="000978D0">
        <w:t xml:space="preserve">L slot will allocate </w:t>
      </w:r>
      <w:r w:rsidR="000978D0">
        <w:t>U</w:t>
      </w:r>
      <w:r w:rsidR="000978D0">
        <w:t xml:space="preserve"> = 8 </w:t>
      </w:r>
      <w:proofErr w:type="spellStart"/>
      <w:r w:rsidR="000978D0">
        <w:t>ms</w:t>
      </w:r>
      <w:proofErr w:type="spellEnd"/>
      <w:r w:rsidR="000978D0">
        <w:t xml:space="preserve"> for NB-IoT </w:t>
      </w:r>
      <w:r w:rsidR="000978D0">
        <w:t>U</w:t>
      </w:r>
      <w:r w:rsidR="000978D0">
        <w:t>L transmissions.</w:t>
      </w:r>
      <w:bookmarkEnd w:id="4"/>
    </w:p>
    <w:p w14:paraId="49121A2D" w14:textId="641D6829" w:rsidR="00B20ABB" w:rsidRDefault="00B20ABB" w:rsidP="000978D0">
      <w:pPr>
        <w:pStyle w:val="Observation"/>
        <w:numPr>
          <w:ilvl w:val="0"/>
          <w:numId w:val="0"/>
        </w:numPr>
        <w:ind w:left="2061"/>
      </w:pPr>
    </w:p>
    <w:p w14:paraId="0DAEE435" w14:textId="7514F245" w:rsidR="00B20ABB" w:rsidRDefault="00FC3C30" w:rsidP="00B20ABB">
      <w:r>
        <w:t>In our understanding, the restriction</w:t>
      </w:r>
      <w:r w:rsidR="00191B53">
        <w:t>s</w:t>
      </w:r>
      <w:r>
        <w:t xml:space="preserve"> highlighted in the previous observation </w:t>
      </w:r>
      <w:proofErr w:type="spellStart"/>
      <w:r>
        <w:t>led</w:t>
      </w:r>
      <w:r w:rsidR="00191B53">
        <w:t>s</w:t>
      </w:r>
      <w:proofErr w:type="spellEnd"/>
      <w:r>
        <w:t xml:space="preserve"> to the following the candidate frameworks containing the potentially usable slots for UL and DL. </w:t>
      </w:r>
    </w:p>
    <w:p w14:paraId="122D1E9B" w14:textId="5FFF29C3" w:rsidR="00FC3C30" w:rsidRDefault="00FC3C30" w:rsidP="00B20ABB">
      <w:r>
        <w:rPr>
          <w:noProof/>
        </w:rPr>
        <w:drawing>
          <wp:inline distT="0" distB="0" distL="0" distR="0" wp14:anchorId="2AF4D0D1" wp14:editId="410AA0B2">
            <wp:extent cx="6145530" cy="2642746"/>
            <wp:effectExtent l="0" t="0" r="7620" b="5715"/>
            <wp:docPr id="11480517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9997" cy="2648967"/>
                    </a:xfrm>
                    <a:prstGeom prst="rect">
                      <a:avLst/>
                    </a:prstGeom>
                    <a:noFill/>
                  </pic:spPr>
                </pic:pic>
              </a:graphicData>
            </a:graphic>
          </wp:inline>
        </w:drawing>
      </w:r>
    </w:p>
    <w:p w14:paraId="1695F87A" w14:textId="572C40CA" w:rsidR="00FC3C30" w:rsidRPr="00B20ABB" w:rsidRDefault="00FC3C30" w:rsidP="00FC3C30">
      <w:pPr>
        <w:jc w:val="center"/>
        <w:rPr>
          <w:b/>
          <w:bCs/>
          <w:sz w:val="16"/>
          <w:szCs w:val="16"/>
        </w:rPr>
      </w:pPr>
      <w:r w:rsidRPr="00B20ABB">
        <w:rPr>
          <w:b/>
          <w:bCs/>
          <w:sz w:val="16"/>
          <w:szCs w:val="16"/>
        </w:rPr>
        <w:t xml:space="preserve">Figure </w:t>
      </w:r>
      <w:r>
        <w:rPr>
          <w:b/>
          <w:bCs/>
          <w:sz w:val="16"/>
          <w:szCs w:val="16"/>
        </w:rPr>
        <w:t>2</w:t>
      </w:r>
      <w:r w:rsidRPr="00B20ABB">
        <w:rPr>
          <w:b/>
          <w:bCs/>
          <w:sz w:val="16"/>
          <w:szCs w:val="16"/>
        </w:rPr>
        <w:t xml:space="preserve">: </w:t>
      </w:r>
      <w:r>
        <w:rPr>
          <w:b/>
          <w:bCs/>
          <w:sz w:val="16"/>
          <w:szCs w:val="16"/>
        </w:rPr>
        <w:t>C</w:t>
      </w:r>
      <w:r w:rsidRPr="00FC3C30">
        <w:rPr>
          <w:b/>
          <w:bCs/>
          <w:sz w:val="16"/>
          <w:szCs w:val="16"/>
        </w:rPr>
        <w:t xml:space="preserve">andidate frameworks </w:t>
      </w:r>
      <w:r>
        <w:rPr>
          <w:b/>
          <w:bCs/>
          <w:sz w:val="16"/>
          <w:szCs w:val="16"/>
        </w:rPr>
        <w:t xml:space="preserve">of </w:t>
      </w:r>
      <w:r w:rsidRPr="00FC3C30">
        <w:rPr>
          <w:b/>
          <w:bCs/>
          <w:sz w:val="16"/>
          <w:szCs w:val="16"/>
        </w:rPr>
        <w:t xml:space="preserve">usable slots for UL and DL </w:t>
      </w:r>
      <w:r>
        <w:rPr>
          <w:b/>
          <w:bCs/>
          <w:sz w:val="16"/>
          <w:szCs w:val="16"/>
        </w:rPr>
        <w:t xml:space="preserve">for the </w:t>
      </w:r>
      <w:r w:rsidRPr="00B20ABB">
        <w:rPr>
          <w:b/>
          <w:bCs/>
          <w:sz w:val="16"/>
          <w:szCs w:val="16"/>
        </w:rPr>
        <w:t>“Legacy system deployed in the 1616-1626.5 MHz band”</w:t>
      </w:r>
      <w:r>
        <w:rPr>
          <w:b/>
          <w:bCs/>
          <w:sz w:val="16"/>
          <w:szCs w:val="16"/>
        </w:rPr>
        <w:t>.</w:t>
      </w:r>
    </w:p>
    <w:p w14:paraId="00A70C48" w14:textId="4F691230" w:rsidR="00FC3C30" w:rsidRDefault="000B27A4" w:rsidP="001D1586">
      <w:pPr>
        <w:jc w:val="both"/>
      </w:pPr>
      <w:r>
        <w:t>In RAN1#118-bis it was agreed that “</w:t>
      </w:r>
      <w:r w:rsidRPr="000B27A4">
        <w:rPr>
          <w:i/>
          <w:iCs/>
        </w:rPr>
        <w:t>For the study phase, RAN1 assumes as a baseline for evaluations (which includes DL synchronization as per the WID) that downlink PHY channels and signals are transmitted on the anchor carrier following subframe index/location and SFN mapping of NB-IoT NTN FDD.</w:t>
      </w:r>
      <w:r>
        <w:t xml:space="preserve">” The location </w:t>
      </w:r>
      <w:r w:rsidR="001D1586">
        <w:t xml:space="preserve">within a radio frame </w:t>
      </w:r>
      <w:r>
        <w:t>of</w:t>
      </w:r>
      <w:r w:rsidR="001D1586">
        <w:t xml:space="preserve"> the</w:t>
      </w:r>
      <w:r>
        <w:t xml:space="preserve"> PHY-channels and signals </w:t>
      </w:r>
      <w:r w:rsidR="001D1586">
        <w:t xml:space="preserve">NPBCH, NPSS, NSSS, and SIB1-NB </w:t>
      </w:r>
      <w:r>
        <w:t>is as depicted below</w:t>
      </w:r>
      <w:r w:rsidR="001D1586">
        <w:t xml:space="preserve"> for legacy NB-IoT NTN in FDD mode</w:t>
      </w:r>
      <w:r>
        <w:t>.</w:t>
      </w:r>
    </w:p>
    <w:p w14:paraId="3074BB18" w14:textId="77777777" w:rsidR="000B27A4" w:rsidRDefault="000B27A4" w:rsidP="000B27A4">
      <w:pPr>
        <w:spacing w:before="120"/>
        <w:jc w:val="both"/>
      </w:pPr>
      <w:r>
        <w:rPr>
          <w:noProof/>
        </w:rPr>
        <w:drawing>
          <wp:inline distT="0" distB="0" distL="0" distR="0" wp14:anchorId="1FDFFB12" wp14:editId="2A1B1077">
            <wp:extent cx="6357620" cy="642320"/>
            <wp:effectExtent l="0" t="0" r="5080" b="5715"/>
            <wp:docPr id="2086362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74407" cy="654119"/>
                    </a:xfrm>
                    <a:prstGeom prst="rect">
                      <a:avLst/>
                    </a:prstGeom>
                    <a:noFill/>
                  </pic:spPr>
                </pic:pic>
              </a:graphicData>
            </a:graphic>
          </wp:inline>
        </w:drawing>
      </w:r>
    </w:p>
    <w:p w14:paraId="55D39129" w14:textId="3E38D3CA" w:rsidR="000B27A4" w:rsidRPr="001D1586" w:rsidRDefault="000B27A4" w:rsidP="001D1586">
      <w:pPr>
        <w:spacing w:before="120"/>
        <w:jc w:val="center"/>
        <w:rPr>
          <w:b/>
          <w:bCs/>
          <w:sz w:val="16"/>
          <w:szCs w:val="16"/>
        </w:rPr>
      </w:pPr>
      <w:r w:rsidRPr="00204E9D">
        <w:rPr>
          <w:b/>
          <w:bCs/>
          <w:sz w:val="16"/>
          <w:szCs w:val="16"/>
        </w:rPr>
        <w:t xml:space="preserve">Figure </w:t>
      </w:r>
      <w:r w:rsidR="00535309">
        <w:rPr>
          <w:b/>
          <w:bCs/>
          <w:sz w:val="16"/>
          <w:szCs w:val="16"/>
        </w:rPr>
        <w:t>3</w:t>
      </w:r>
      <w:r w:rsidRPr="00204E9D">
        <w:rPr>
          <w:b/>
          <w:bCs/>
          <w:sz w:val="16"/>
          <w:szCs w:val="16"/>
        </w:rPr>
        <w:t>:</w:t>
      </w:r>
      <w:r>
        <w:rPr>
          <w:b/>
          <w:bCs/>
          <w:sz w:val="16"/>
          <w:szCs w:val="16"/>
        </w:rPr>
        <w:t xml:space="preserve"> L</w:t>
      </w:r>
      <w:r w:rsidRPr="00770A08">
        <w:rPr>
          <w:b/>
          <w:bCs/>
          <w:sz w:val="16"/>
          <w:szCs w:val="16"/>
        </w:rPr>
        <w:t xml:space="preserve">ocation of PHY-channels and signals </w:t>
      </w:r>
      <w:r w:rsidR="001D1586" w:rsidRPr="001D1586">
        <w:rPr>
          <w:b/>
          <w:bCs/>
          <w:sz w:val="16"/>
          <w:szCs w:val="16"/>
        </w:rPr>
        <w:t xml:space="preserve">NPBCH, NPSS, NSSS, and SIB1-NB </w:t>
      </w:r>
      <w:r w:rsidRPr="00770A08">
        <w:rPr>
          <w:b/>
          <w:bCs/>
          <w:sz w:val="16"/>
          <w:szCs w:val="16"/>
        </w:rPr>
        <w:t>during initial cell selection for NB-IoT in FDD mode</w:t>
      </w:r>
      <w:r>
        <w:rPr>
          <w:b/>
          <w:bCs/>
          <w:sz w:val="16"/>
          <w:szCs w:val="16"/>
        </w:rPr>
        <w:t>.</w:t>
      </w:r>
    </w:p>
    <w:p w14:paraId="1E31565E" w14:textId="58771BC3" w:rsidR="000B27A4" w:rsidRDefault="001D1586" w:rsidP="00535309">
      <w:pPr>
        <w:jc w:val="both"/>
      </w:pPr>
      <w:r>
        <w:lastRenderedPageBreak/>
        <w:t xml:space="preserve">When accounting for the </w:t>
      </w:r>
      <w:r w:rsidR="00585330">
        <w:t xml:space="preserve">DL </w:t>
      </w:r>
      <w:r>
        <w:t xml:space="preserve">constrains (i.e., N = 9 </w:t>
      </w:r>
      <w:proofErr w:type="spellStart"/>
      <w:r w:rsidR="00A90E61">
        <w:t>ms</w:t>
      </w:r>
      <w:proofErr w:type="spellEnd"/>
      <w:r w:rsidR="00F05910">
        <w:t xml:space="preserve"> </w:t>
      </w:r>
      <w:r>
        <w:t>and D = 8</w:t>
      </w:r>
      <w:r w:rsidR="00F05910">
        <w:t xml:space="preserve"> </w:t>
      </w:r>
      <w:proofErr w:type="spellStart"/>
      <w:r w:rsidR="00A90E61">
        <w:t>m</w:t>
      </w:r>
      <w:r w:rsidR="00F05910">
        <w:t>s</w:t>
      </w:r>
      <w:proofErr w:type="spellEnd"/>
      <w:r>
        <w:t>) of “</w:t>
      </w:r>
      <w:r w:rsidRPr="00B20ABB">
        <w:t>the legacy system deployed in the 1616-1626.5 MHz band</w:t>
      </w:r>
      <w:r>
        <w:t xml:space="preserve">,” it is required to keep </w:t>
      </w:r>
      <w:r w:rsidR="00ED1A20">
        <w:t xml:space="preserve">the </w:t>
      </w:r>
      <w:r>
        <w:t xml:space="preserve">location of PHY-channels and signals as per </w:t>
      </w:r>
      <w:r w:rsidRPr="001D1586">
        <w:t>legacy NB-IoT NTN in FDD</w:t>
      </w:r>
      <w:r>
        <w:t xml:space="preserve"> mode. On this matter, </w:t>
      </w:r>
      <w:r w:rsidR="00ED1A20">
        <w:t xml:space="preserve">using as reference two adjacent </w:t>
      </w:r>
      <w:r w:rsidR="00F33271">
        <w:t xml:space="preserve">NB-IoT </w:t>
      </w:r>
      <w:r w:rsidR="00ED1A20">
        <w:t xml:space="preserve">radio frames </w:t>
      </w:r>
      <w:r w:rsidR="00D9580D">
        <w:t>of</w:t>
      </w:r>
      <w:r w:rsidR="00ED1A20">
        <w:t xml:space="preserve"> the legacy</w:t>
      </w:r>
      <w:r w:rsidR="00F33271">
        <w:t xml:space="preserve"> 3GPP</w:t>
      </w:r>
      <w:r w:rsidR="00ED1A20">
        <w:t xml:space="preserve"> system</w:t>
      </w:r>
      <w:r w:rsidR="00D9580D" w:rsidRPr="00D9580D">
        <w:t xml:space="preserve"> used to transmit/receive DL PHY-channels and signals (NPBCH, NPSS, NSSS, SIB1-NB, SIB2-NB, SIB31-NB, NPDCCH, and NPDSCH)</w:t>
      </w:r>
      <w:r w:rsidR="005965A5">
        <w:t>, it should be possible to</w:t>
      </w:r>
      <w:r w:rsidR="00ED1A20">
        <w:t xml:space="preserve"> keep unmuted from subframe #4 in the first reference </w:t>
      </w:r>
      <w:r w:rsidR="00585330">
        <w:t xml:space="preserve">NB-IoT </w:t>
      </w:r>
      <w:r w:rsidR="00ED1A20">
        <w:t xml:space="preserve">radio frame to subframe #1 in second reference </w:t>
      </w:r>
      <w:r w:rsidR="00585330">
        <w:t xml:space="preserve">NB-IoT </w:t>
      </w:r>
      <w:r w:rsidR="00ED1A20">
        <w:t xml:space="preserve">radio frame as fit all essential PHY-channels and signals and </w:t>
      </w:r>
      <w:r w:rsidR="008C7846">
        <w:t>their</w:t>
      </w:r>
      <w:r w:rsidR="00ED1A20">
        <w:t xml:space="preserve"> location</w:t>
      </w:r>
      <w:r w:rsidR="008C7846">
        <w:t>s</w:t>
      </w:r>
      <w:r w:rsidR="00ED1A20">
        <w:t xml:space="preserve"> as per </w:t>
      </w:r>
      <w:r w:rsidR="00ED1A20" w:rsidRPr="001D1586">
        <w:t>legacy NB-IoT NTN in FDD</w:t>
      </w:r>
      <w:r w:rsidR="00ED1A20">
        <w:t xml:space="preserve"> mode</w:t>
      </w:r>
      <w:r w:rsidR="00685EAA">
        <w:t xml:space="preserve"> into D = 8</w:t>
      </w:r>
      <w:r w:rsidR="00ED1A20">
        <w:t xml:space="preserve">. This is illustrated </w:t>
      </w:r>
      <w:r w:rsidR="00685EAA">
        <w:t>through</w:t>
      </w:r>
      <w:r w:rsidR="00ED1A20">
        <w:t xml:space="preserve"> the Figure below:</w:t>
      </w:r>
    </w:p>
    <w:p w14:paraId="0D8A43AF" w14:textId="17EF869F" w:rsidR="00ED1A20" w:rsidRDefault="00D55D61" w:rsidP="00D55D61">
      <w:pPr>
        <w:jc w:val="center"/>
      </w:pPr>
      <w:r>
        <w:rPr>
          <w:noProof/>
        </w:rPr>
        <w:drawing>
          <wp:inline distT="0" distB="0" distL="0" distR="0" wp14:anchorId="62A7A8A4" wp14:editId="2F4CA322">
            <wp:extent cx="4700270" cy="2176748"/>
            <wp:effectExtent l="0" t="0" r="0" b="0"/>
            <wp:docPr id="16153518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1995" cy="2200703"/>
                    </a:xfrm>
                    <a:prstGeom prst="rect">
                      <a:avLst/>
                    </a:prstGeom>
                    <a:noFill/>
                  </pic:spPr>
                </pic:pic>
              </a:graphicData>
            </a:graphic>
          </wp:inline>
        </w:drawing>
      </w:r>
    </w:p>
    <w:p w14:paraId="3C76EED8" w14:textId="5C620A07" w:rsidR="00535309" w:rsidRPr="001D1586" w:rsidRDefault="00535309" w:rsidP="00535309">
      <w:pPr>
        <w:spacing w:before="120"/>
        <w:jc w:val="center"/>
        <w:rPr>
          <w:b/>
          <w:bCs/>
          <w:sz w:val="16"/>
          <w:szCs w:val="16"/>
        </w:rPr>
      </w:pPr>
      <w:r w:rsidRPr="00204E9D">
        <w:rPr>
          <w:b/>
          <w:bCs/>
          <w:sz w:val="16"/>
          <w:szCs w:val="16"/>
        </w:rPr>
        <w:t xml:space="preserve">Figure </w:t>
      </w:r>
      <w:r>
        <w:rPr>
          <w:b/>
          <w:bCs/>
          <w:sz w:val="16"/>
          <w:szCs w:val="16"/>
        </w:rPr>
        <w:t>4</w:t>
      </w:r>
      <w:r w:rsidRPr="00204E9D">
        <w:rPr>
          <w:b/>
          <w:bCs/>
          <w:sz w:val="16"/>
          <w:szCs w:val="16"/>
        </w:rPr>
        <w:t>:</w:t>
      </w:r>
      <w:r>
        <w:rPr>
          <w:b/>
          <w:bCs/>
          <w:sz w:val="16"/>
          <w:szCs w:val="16"/>
        </w:rPr>
        <w:t xml:space="preserve"> </w:t>
      </w:r>
      <w:r w:rsidRPr="00770A08">
        <w:rPr>
          <w:b/>
          <w:bCs/>
          <w:sz w:val="16"/>
          <w:szCs w:val="16"/>
        </w:rPr>
        <w:t xml:space="preserve">PHY-channels and signals </w:t>
      </w:r>
      <w:r w:rsidRPr="001D1586">
        <w:rPr>
          <w:b/>
          <w:bCs/>
          <w:sz w:val="16"/>
          <w:szCs w:val="16"/>
        </w:rPr>
        <w:t xml:space="preserve">NPBCH, NPSS, NSSS, and SIB1-NB </w:t>
      </w:r>
      <w:r>
        <w:rPr>
          <w:b/>
          <w:bCs/>
          <w:sz w:val="16"/>
          <w:szCs w:val="16"/>
        </w:rPr>
        <w:t xml:space="preserve">fitting into D = 8 </w:t>
      </w:r>
      <w:proofErr w:type="spellStart"/>
      <w:r>
        <w:rPr>
          <w:b/>
          <w:bCs/>
          <w:sz w:val="16"/>
          <w:szCs w:val="16"/>
        </w:rPr>
        <w:t>ms</w:t>
      </w:r>
      <w:proofErr w:type="spellEnd"/>
      <w:r>
        <w:rPr>
          <w:b/>
          <w:bCs/>
          <w:sz w:val="16"/>
          <w:szCs w:val="16"/>
        </w:rPr>
        <w:t xml:space="preserve"> and N = 9 for </w:t>
      </w:r>
      <w:r w:rsidRPr="00535309">
        <w:rPr>
          <w:b/>
          <w:bCs/>
          <w:sz w:val="16"/>
          <w:szCs w:val="16"/>
        </w:rPr>
        <w:t>“the legacy system deployed in the 1616-1626.5 MHz band”</w:t>
      </w:r>
      <w:r>
        <w:rPr>
          <w:b/>
          <w:bCs/>
          <w:sz w:val="16"/>
          <w:szCs w:val="16"/>
        </w:rPr>
        <w:t>.</w:t>
      </w:r>
    </w:p>
    <w:p w14:paraId="3743BB58" w14:textId="2EDF19D4" w:rsidR="00535309" w:rsidRDefault="004573CB" w:rsidP="004573CB">
      <w:pPr>
        <w:pStyle w:val="Observation"/>
        <w:ind w:left="1701" w:hanging="1701"/>
      </w:pPr>
      <w:bookmarkStart w:id="5" w:name="_Toc181974355"/>
      <w:r>
        <w:t xml:space="preserve">For </w:t>
      </w:r>
      <w:r w:rsidRPr="004573CB">
        <w:t xml:space="preserve">“the legacy system deployed in the 1616-1626.5 MHz band” </w:t>
      </w:r>
      <w:r>
        <w:t>with inherent</w:t>
      </w:r>
      <w:r w:rsidRPr="004573CB">
        <w:t xml:space="preserve"> </w:t>
      </w:r>
      <w:r w:rsidR="00E766AB">
        <w:t xml:space="preserve">DL </w:t>
      </w:r>
      <w:r w:rsidRPr="004573CB">
        <w:t xml:space="preserve">constrains N = 9 </w:t>
      </w:r>
      <w:proofErr w:type="spellStart"/>
      <w:r w:rsidR="00A90E61">
        <w:t>m</w:t>
      </w:r>
      <w:r w:rsidR="00DD61D2">
        <w:t>s</w:t>
      </w:r>
      <w:proofErr w:type="spellEnd"/>
      <w:r w:rsidR="00DD61D2">
        <w:t xml:space="preserve"> </w:t>
      </w:r>
      <w:r w:rsidRPr="004573CB">
        <w:t>and D = 8</w:t>
      </w:r>
      <w:r w:rsidR="00DD61D2">
        <w:t xml:space="preserve"> </w:t>
      </w:r>
      <w:proofErr w:type="spellStart"/>
      <w:r w:rsidR="00A90E61">
        <w:t>m</w:t>
      </w:r>
      <w:r w:rsidR="00DD61D2">
        <w:t>s</w:t>
      </w:r>
      <w:proofErr w:type="spellEnd"/>
      <w:r>
        <w:t xml:space="preserve">, </w:t>
      </w:r>
      <w:r w:rsidRPr="004573CB">
        <w:t>it is required to keep the location of PHY-channels and signals as per legacy NB-IoT NTN in FDD mode.</w:t>
      </w:r>
      <w:bookmarkEnd w:id="5"/>
    </w:p>
    <w:p w14:paraId="0214F9D8" w14:textId="721807AE" w:rsidR="008C7846" w:rsidRDefault="004573CB" w:rsidP="008C7846">
      <w:pPr>
        <w:pStyle w:val="Observation"/>
        <w:ind w:left="1701" w:hanging="1701"/>
      </w:pPr>
      <w:bookmarkStart w:id="6" w:name="_Toc181974356"/>
      <w:r>
        <w:t xml:space="preserve">In relation with the previous observation, </w:t>
      </w:r>
      <w:r w:rsidR="008C7846">
        <w:t xml:space="preserve">aiming at fitting </w:t>
      </w:r>
      <w:r w:rsidR="0031457E">
        <w:t>within</w:t>
      </w:r>
      <w:r w:rsidR="008C7846">
        <w:t xml:space="preserve"> D = 8 </w:t>
      </w:r>
      <w:proofErr w:type="spellStart"/>
      <w:r w:rsidR="00150EE2">
        <w:t>ms</w:t>
      </w:r>
      <w:proofErr w:type="spellEnd"/>
      <w:r w:rsidR="00150EE2">
        <w:t xml:space="preserve"> </w:t>
      </w:r>
      <w:r w:rsidR="008C7846" w:rsidRPr="004573CB">
        <w:t xml:space="preserve">all essential PHY-channels and signals and </w:t>
      </w:r>
      <w:r w:rsidR="008C7846">
        <w:t>their</w:t>
      </w:r>
      <w:r w:rsidR="008C7846" w:rsidRPr="004573CB">
        <w:t xml:space="preserve"> location</w:t>
      </w:r>
      <w:r w:rsidR="008C7846">
        <w:t>s</w:t>
      </w:r>
      <w:r w:rsidR="008C7846" w:rsidRPr="004573CB">
        <w:t xml:space="preserve"> as per legacy NB-IoT NTN in FDD mode</w:t>
      </w:r>
      <w:r w:rsidR="008C7846">
        <w:t xml:space="preserve">, it should be possible </w:t>
      </w:r>
      <w:r w:rsidRPr="004573CB">
        <w:t xml:space="preserve">using as reference two adjacent </w:t>
      </w:r>
      <w:r w:rsidR="0031457E">
        <w:t xml:space="preserve">NB-IoT </w:t>
      </w:r>
      <w:r w:rsidRPr="004573CB">
        <w:t>radio frames</w:t>
      </w:r>
      <w:r w:rsidR="008C7846">
        <w:t xml:space="preserve"> </w:t>
      </w:r>
      <w:r w:rsidR="000F0E0E">
        <w:t xml:space="preserve">(i.e., two adjacent 3GPP SFNs) </w:t>
      </w:r>
      <w:r w:rsidR="008C7846" w:rsidRPr="008C7846">
        <w:t xml:space="preserve">keeping unmuted a set of subframes in the middle of the two radio frames as to encompass the essential </w:t>
      </w:r>
      <w:r w:rsidR="008C7846" w:rsidRPr="004573CB">
        <w:t>PHY-channels and signals</w:t>
      </w:r>
      <w:r w:rsidR="008C7846">
        <w:t>, for example:</w:t>
      </w:r>
      <w:bookmarkEnd w:id="6"/>
    </w:p>
    <w:p w14:paraId="0A9632D3" w14:textId="2EB71733" w:rsidR="008C7846" w:rsidRDefault="002E3305" w:rsidP="001419F8">
      <w:pPr>
        <w:pStyle w:val="Observation"/>
        <w:numPr>
          <w:ilvl w:val="0"/>
          <w:numId w:val="35"/>
        </w:numPr>
      </w:pPr>
      <w:bookmarkStart w:id="7" w:name="_Toc181974357"/>
      <w:r>
        <w:t>Across</w:t>
      </w:r>
      <w:r w:rsidR="008C7846" w:rsidRPr="004573CB">
        <w:t xml:space="preserve"> two adjacent </w:t>
      </w:r>
      <w:r w:rsidR="005E6603">
        <w:t xml:space="preserve">NB-IoT </w:t>
      </w:r>
      <w:r w:rsidR="008C7846" w:rsidRPr="004573CB">
        <w:t>radio</w:t>
      </w:r>
      <w:r w:rsidR="005E6603">
        <w:t xml:space="preserve"> frames</w:t>
      </w:r>
      <w:r>
        <w:t xml:space="preserve">, subframe #3 to subframe #0 are kept unmuted as to fit </w:t>
      </w:r>
      <w:r w:rsidR="0031457E">
        <w:t>within</w:t>
      </w:r>
      <w:r>
        <w:t xml:space="preserve"> D = 8</w:t>
      </w:r>
      <w:r w:rsidR="00150EE2">
        <w:t xml:space="preserve"> </w:t>
      </w:r>
      <w:proofErr w:type="spellStart"/>
      <w:r w:rsidR="00150EE2">
        <w:t>ms</w:t>
      </w:r>
      <w:proofErr w:type="spellEnd"/>
      <w:r>
        <w:t>.</w:t>
      </w:r>
      <w:bookmarkEnd w:id="7"/>
    </w:p>
    <w:p w14:paraId="60B0D3E5" w14:textId="53D64ADA" w:rsidR="008C7846" w:rsidRDefault="002E3305" w:rsidP="001419F8">
      <w:pPr>
        <w:pStyle w:val="Observation"/>
        <w:numPr>
          <w:ilvl w:val="0"/>
          <w:numId w:val="35"/>
        </w:numPr>
      </w:pPr>
      <w:bookmarkStart w:id="8" w:name="_Toc181974358"/>
      <w:r>
        <w:t>Across</w:t>
      </w:r>
      <w:r w:rsidRPr="004573CB">
        <w:t xml:space="preserve"> two adjacent </w:t>
      </w:r>
      <w:r w:rsidR="005E6603">
        <w:t xml:space="preserve">NB-IoT </w:t>
      </w:r>
      <w:r w:rsidRPr="004573CB">
        <w:t>radio</w:t>
      </w:r>
      <w:r w:rsidR="005E6603">
        <w:t xml:space="preserve"> frames</w:t>
      </w:r>
      <w:r>
        <w:t xml:space="preserve">, subframe #4 to subframe #1 are kept unmuted as to fit </w:t>
      </w:r>
      <w:r w:rsidR="0031457E">
        <w:t>within</w:t>
      </w:r>
      <w:r>
        <w:t xml:space="preserve"> D = 8</w:t>
      </w:r>
      <w:r w:rsidR="00150EE2">
        <w:t xml:space="preserve"> </w:t>
      </w:r>
      <w:proofErr w:type="spellStart"/>
      <w:r w:rsidR="00150EE2">
        <w:t>ms</w:t>
      </w:r>
      <w:proofErr w:type="spellEnd"/>
      <w:r>
        <w:t>.</w:t>
      </w:r>
      <w:bookmarkEnd w:id="8"/>
    </w:p>
    <w:p w14:paraId="480BE5D5" w14:textId="77777777" w:rsidR="007A4E1F" w:rsidRDefault="00D85280" w:rsidP="007A4E1F">
      <w:pPr>
        <w:pStyle w:val="Proposal"/>
      </w:pPr>
      <w:bookmarkStart w:id="9" w:name="_Toc181974311"/>
      <w:r w:rsidRPr="00D85280">
        <w:t xml:space="preserve">For “the legacy system deployed in the 1616-1626.5 MHz band” with N = 9 </w:t>
      </w:r>
      <w:proofErr w:type="spellStart"/>
      <w:r w:rsidR="00A90E61">
        <w:t>m</w:t>
      </w:r>
      <w:r w:rsidR="00150EE2">
        <w:t>s</w:t>
      </w:r>
      <w:proofErr w:type="spellEnd"/>
      <w:r w:rsidR="00150EE2">
        <w:t xml:space="preserve"> </w:t>
      </w:r>
      <w:r w:rsidRPr="00D85280">
        <w:t>and D = 8</w:t>
      </w:r>
      <w:r w:rsidR="00150EE2">
        <w:t xml:space="preserve"> </w:t>
      </w:r>
      <w:proofErr w:type="spellStart"/>
      <w:r w:rsidR="00150EE2">
        <w:t>ms</w:t>
      </w:r>
      <w:proofErr w:type="spellEnd"/>
      <w:r w:rsidRPr="00D85280">
        <w:t>,</w:t>
      </w:r>
      <w:r w:rsidR="005E6603">
        <w:t xml:space="preserve"> </w:t>
      </w:r>
      <w:r w:rsidR="005E6603" w:rsidRPr="005E6603">
        <w:t xml:space="preserve">aiming at fitting </w:t>
      </w:r>
      <w:r w:rsidR="00C25CC6">
        <w:t>within</w:t>
      </w:r>
      <w:r w:rsidR="005E6603" w:rsidRPr="005E6603">
        <w:t xml:space="preserve"> D = 8 </w:t>
      </w:r>
      <w:proofErr w:type="spellStart"/>
      <w:r w:rsidR="00150EE2">
        <w:t>ms</w:t>
      </w:r>
      <w:proofErr w:type="spellEnd"/>
      <w:r w:rsidR="00150EE2">
        <w:t xml:space="preserve"> </w:t>
      </w:r>
      <w:r w:rsidR="005E6603" w:rsidRPr="005E6603">
        <w:t xml:space="preserve">all essential </w:t>
      </w:r>
      <w:r w:rsidR="006A1B43">
        <w:t xml:space="preserve">DL </w:t>
      </w:r>
      <w:r w:rsidR="005E6603" w:rsidRPr="005E6603">
        <w:t>PHY-channels and signals and their locations as per legacy NB-IoT NTN in FDD mode</w:t>
      </w:r>
      <w:r w:rsidR="005E6603">
        <w:t>, RAN1 considers:</w:t>
      </w:r>
      <w:bookmarkEnd w:id="9"/>
    </w:p>
    <w:p w14:paraId="08E28CFC" w14:textId="77777777" w:rsidR="0056187A" w:rsidRDefault="005E6603" w:rsidP="00975384">
      <w:pPr>
        <w:pStyle w:val="Proposal"/>
        <w:numPr>
          <w:ilvl w:val="0"/>
          <w:numId w:val="41"/>
        </w:numPr>
      </w:pPr>
      <w:bookmarkStart w:id="10" w:name="_Toc181974312"/>
      <w:r>
        <w:t>Across</w:t>
      </w:r>
      <w:r w:rsidRPr="004573CB">
        <w:t xml:space="preserve"> two adjacent </w:t>
      </w:r>
      <w:r>
        <w:t xml:space="preserve">NB-IoT </w:t>
      </w:r>
      <w:r w:rsidRPr="004573CB">
        <w:t>radio</w:t>
      </w:r>
      <w:r>
        <w:t xml:space="preserve"> frames</w:t>
      </w:r>
      <w:r w:rsidR="00150EE2">
        <w:t xml:space="preserve"> (i.e., two adjacent 3GPP SFNs)</w:t>
      </w:r>
      <w:r>
        <w:t xml:space="preserve">, subframe #3 to subframe #0 are kept unmuted as to fit </w:t>
      </w:r>
      <w:r w:rsidR="00C25CC6">
        <w:t>within</w:t>
      </w:r>
      <w:r>
        <w:t xml:space="preserve"> D = 8</w:t>
      </w:r>
      <w:r w:rsidR="00150EE2">
        <w:t xml:space="preserve"> </w:t>
      </w:r>
      <w:proofErr w:type="spellStart"/>
      <w:r w:rsidR="00150EE2">
        <w:t>ms</w:t>
      </w:r>
      <w:proofErr w:type="spellEnd"/>
      <w:r>
        <w:t>.</w:t>
      </w:r>
      <w:bookmarkEnd w:id="10"/>
    </w:p>
    <w:p w14:paraId="6317C990" w14:textId="1487008C" w:rsidR="00975384" w:rsidRDefault="0056187A" w:rsidP="0056187A">
      <w:pPr>
        <w:pStyle w:val="Proposal"/>
        <w:numPr>
          <w:ilvl w:val="0"/>
          <w:numId w:val="0"/>
        </w:numPr>
        <w:ind w:left="2421"/>
      </w:pPr>
      <w:bookmarkStart w:id="11" w:name="_Toc181974313"/>
      <w:r>
        <w:rPr>
          <w:noProof/>
        </w:rPr>
        <w:drawing>
          <wp:inline distT="0" distB="0" distL="0" distR="0" wp14:anchorId="2BD5617F" wp14:editId="340A0FD7">
            <wp:extent cx="4704080" cy="638326"/>
            <wp:effectExtent l="0" t="0" r="1270" b="9525"/>
            <wp:docPr id="17076572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32544" cy="655758"/>
                    </a:xfrm>
                    <a:prstGeom prst="rect">
                      <a:avLst/>
                    </a:prstGeom>
                    <a:noFill/>
                  </pic:spPr>
                </pic:pic>
              </a:graphicData>
            </a:graphic>
          </wp:inline>
        </w:drawing>
      </w:r>
      <w:bookmarkEnd w:id="11"/>
    </w:p>
    <w:p w14:paraId="04BF8B29" w14:textId="77777777" w:rsidR="0056187A" w:rsidRDefault="007A4E1F" w:rsidP="00975384">
      <w:pPr>
        <w:pStyle w:val="Proposal"/>
        <w:numPr>
          <w:ilvl w:val="0"/>
          <w:numId w:val="41"/>
        </w:numPr>
      </w:pPr>
      <w:bookmarkStart w:id="12" w:name="_Toc181974314"/>
      <w:r>
        <w:t>Across</w:t>
      </w:r>
      <w:r w:rsidRPr="004573CB">
        <w:t xml:space="preserve"> two adjacent </w:t>
      </w:r>
      <w:r>
        <w:t xml:space="preserve">NB-IoT </w:t>
      </w:r>
      <w:r w:rsidRPr="004573CB">
        <w:t>radio</w:t>
      </w:r>
      <w:r>
        <w:t xml:space="preserve"> frames (i.e., two adjacent 3GPP SFNs), subframe #4 to subframe #1 are kept unmuted as to fit within D = 8 </w:t>
      </w:r>
      <w:proofErr w:type="spellStart"/>
      <w:r>
        <w:t>ms</w:t>
      </w:r>
      <w:proofErr w:type="spellEnd"/>
      <w:r>
        <w:t>.</w:t>
      </w:r>
      <w:bookmarkEnd w:id="12"/>
    </w:p>
    <w:p w14:paraId="1F28E725" w14:textId="415C5191" w:rsidR="0056187A" w:rsidRDefault="0056187A" w:rsidP="0056187A">
      <w:pPr>
        <w:pStyle w:val="Proposal"/>
        <w:numPr>
          <w:ilvl w:val="0"/>
          <w:numId w:val="0"/>
        </w:numPr>
        <w:ind w:left="2421"/>
      </w:pPr>
      <w:bookmarkStart w:id="13" w:name="_Toc181974315"/>
      <w:r>
        <w:rPr>
          <w:noProof/>
        </w:rPr>
        <w:drawing>
          <wp:inline distT="0" distB="0" distL="0" distR="0" wp14:anchorId="496D05A9" wp14:editId="767EFCE2">
            <wp:extent cx="4691334" cy="639444"/>
            <wp:effectExtent l="0" t="0" r="0" b="8890"/>
            <wp:docPr id="984825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90014" cy="652894"/>
                    </a:xfrm>
                    <a:prstGeom prst="rect">
                      <a:avLst/>
                    </a:prstGeom>
                    <a:noFill/>
                  </pic:spPr>
                </pic:pic>
              </a:graphicData>
            </a:graphic>
          </wp:inline>
        </w:drawing>
      </w:r>
      <w:bookmarkEnd w:id="13"/>
    </w:p>
    <w:p w14:paraId="2DF41F1B" w14:textId="184FFEA8" w:rsidR="007A4E1F" w:rsidRDefault="007A4E1F" w:rsidP="0096566E">
      <w:pPr>
        <w:pStyle w:val="Proposal"/>
        <w:numPr>
          <w:ilvl w:val="0"/>
          <w:numId w:val="0"/>
        </w:numPr>
      </w:pPr>
    </w:p>
    <w:p w14:paraId="26AB4CA2" w14:textId="410B445D" w:rsidR="00060A51" w:rsidRDefault="00060A51" w:rsidP="00060A51">
      <w:pPr>
        <w:pStyle w:val="Heading2"/>
      </w:pPr>
      <w:r>
        <w:lastRenderedPageBreak/>
        <w:t>2.2</w:t>
      </w:r>
      <w:r>
        <w:tab/>
        <w:t xml:space="preserve">Uplink Aspects: TDD mode design accounting for </w:t>
      </w:r>
      <w:r w:rsidRPr="00B20ABB">
        <w:t xml:space="preserve">the legacy system deployed in the 1616-1626.5 MHz </w:t>
      </w:r>
      <w:proofErr w:type="gramStart"/>
      <w:r w:rsidRPr="00B20ABB">
        <w:t>band</w:t>
      </w:r>
      <w:proofErr w:type="gramEnd"/>
    </w:p>
    <w:p w14:paraId="30DE5808" w14:textId="3D210941" w:rsidR="008D67EC" w:rsidRDefault="00F05910" w:rsidP="00F05910">
      <w:pPr>
        <w:jc w:val="both"/>
      </w:pPr>
      <w:r>
        <w:t xml:space="preserve">In terms of uplink, </w:t>
      </w:r>
      <w:bookmarkStart w:id="14" w:name="_Hlk181803124"/>
      <w:r>
        <w:t>“</w:t>
      </w:r>
      <w:r w:rsidRPr="00B20ABB">
        <w:t>the legacy system deployed in the 1616-1626.5 MHz band</w:t>
      </w:r>
      <w:r>
        <w:t xml:space="preserve">” is subject to same constrains of N = 9 </w:t>
      </w:r>
      <w:proofErr w:type="spellStart"/>
      <w:r w:rsidR="00A90E61">
        <w:t>m</w:t>
      </w:r>
      <w:r>
        <w:t>s</w:t>
      </w:r>
      <w:proofErr w:type="spellEnd"/>
      <w:r>
        <w:t xml:space="preserve"> and U = 8 </w:t>
      </w:r>
      <w:proofErr w:type="spellStart"/>
      <w:r w:rsidR="00A90E61">
        <w:t>m</w:t>
      </w:r>
      <w:r>
        <w:t>s</w:t>
      </w:r>
      <w:proofErr w:type="spellEnd"/>
      <w:r>
        <w:t xml:space="preserve">. Thus, UL PHY-channels and signals as per </w:t>
      </w:r>
      <w:r w:rsidRPr="001D1586">
        <w:t>legacy NB-IoT NTN in FDD</w:t>
      </w:r>
      <w:r>
        <w:t xml:space="preserve"> mode should fit </w:t>
      </w:r>
      <w:r w:rsidR="00DE00C7">
        <w:t>within</w:t>
      </w:r>
      <w:r>
        <w:t xml:space="preserve"> U = 8 </w:t>
      </w:r>
      <w:proofErr w:type="spellStart"/>
      <w:r w:rsidR="00A90E61">
        <w:t>m</w:t>
      </w:r>
      <w:r>
        <w:t>s</w:t>
      </w:r>
      <w:proofErr w:type="spellEnd"/>
      <w:r>
        <w:t>.</w:t>
      </w:r>
      <w:bookmarkEnd w:id="14"/>
      <w:r w:rsidR="00CE6668">
        <w:t xml:space="preserve"> </w:t>
      </w:r>
      <w:r w:rsidR="002240D1">
        <w:t>Moreover, legacy procedures for</w:t>
      </w:r>
      <w:r w:rsidR="002240D1" w:rsidRPr="002240D1">
        <w:t xml:space="preserve"> Type-B half-duplex FDD operation</w:t>
      </w:r>
      <w:r w:rsidR="002240D1">
        <w:t xml:space="preserve"> require having a “half-duplex guard subframe</w:t>
      </w:r>
      <w:r w:rsidR="008D67EC">
        <w:t>,</w:t>
      </w:r>
      <w:r w:rsidR="002240D1">
        <w:t>”</w:t>
      </w:r>
      <w:r w:rsidR="008D67EC">
        <w:t xml:space="preserve"> therefore in “</w:t>
      </w:r>
      <w:r w:rsidR="008D67EC" w:rsidRPr="00B20ABB">
        <w:t>the legacy system deployed in the 1616-1626.5 MHz band</w:t>
      </w:r>
      <w:r w:rsidR="008D67EC">
        <w:t>” an U</w:t>
      </w:r>
      <w:r w:rsidR="00AF5DA7">
        <w:t>L</w:t>
      </w:r>
      <w:r w:rsidR="008D67EC">
        <w:t xml:space="preserve"> slot and </w:t>
      </w:r>
      <w:r w:rsidR="008C0FB4">
        <w:t xml:space="preserve">a </w:t>
      </w:r>
      <w:r w:rsidR="008D67EC">
        <w:t xml:space="preserve">DL slot </w:t>
      </w:r>
      <w:r w:rsidR="004B740B">
        <w:t xml:space="preserve">used for NB-IoT services </w:t>
      </w:r>
      <w:r w:rsidR="008D67EC">
        <w:t xml:space="preserve">cannot be adjacent to each other since what is in </w:t>
      </w:r>
      <w:r w:rsidR="008C0FB4">
        <w:t>between</w:t>
      </w:r>
      <w:r w:rsidR="008D67EC">
        <w:t xml:space="preserve"> them (i.e., 0.36 + </w:t>
      </w:r>
      <w:proofErr w:type="spellStart"/>
      <w:r w:rsidR="008D67EC">
        <w:t>guardband</w:t>
      </w:r>
      <w:proofErr w:type="spellEnd"/>
      <w:r w:rsidR="008D67EC">
        <w:t xml:space="preserve">) </w:t>
      </w:r>
      <w:r w:rsidR="00AF5DA7">
        <w:t>has in our understanding a duration of</w:t>
      </w:r>
      <w:r w:rsidR="008D67EC">
        <w:t xml:space="preserve"> </w:t>
      </w:r>
      <w:r w:rsidR="00AF5DA7">
        <w:t>less than</w:t>
      </w:r>
      <w:r w:rsidR="008D67EC">
        <w:t xml:space="preserve"> </w:t>
      </w:r>
      <w:r w:rsidR="008C0FB4">
        <w:t xml:space="preserve">a “half-duplex guard subframe” (i.e., </w:t>
      </w:r>
      <w:r w:rsidR="008D67EC">
        <w:t xml:space="preserve">1 </w:t>
      </w:r>
      <w:proofErr w:type="spellStart"/>
      <w:r w:rsidR="008D67EC">
        <w:t>ms</w:t>
      </w:r>
      <w:proofErr w:type="spellEnd"/>
      <w:r w:rsidR="008C0FB4">
        <w:t>)</w:t>
      </w:r>
      <w:r w:rsidR="008D67EC">
        <w:t xml:space="preserve"> as depicted below:</w:t>
      </w:r>
    </w:p>
    <w:p w14:paraId="0A7A7696" w14:textId="1BF3C728" w:rsidR="008C0FB4" w:rsidRDefault="008C0FB4" w:rsidP="00206E61">
      <w:pPr>
        <w:jc w:val="center"/>
      </w:pPr>
      <w:r>
        <w:rPr>
          <w:noProof/>
        </w:rPr>
        <w:drawing>
          <wp:inline distT="0" distB="0" distL="0" distR="0" wp14:anchorId="465B757E" wp14:editId="59B9C379">
            <wp:extent cx="4189022" cy="1437966"/>
            <wp:effectExtent l="0" t="0" r="2540" b="0"/>
            <wp:docPr id="750522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06458" cy="1443951"/>
                    </a:xfrm>
                    <a:prstGeom prst="rect">
                      <a:avLst/>
                    </a:prstGeom>
                    <a:noFill/>
                  </pic:spPr>
                </pic:pic>
              </a:graphicData>
            </a:graphic>
          </wp:inline>
        </w:drawing>
      </w:r>
    </w:p>
    <w:p w14:paraId="3C1C3CBE" w14:textId="3734B66C" w:rsidR="008D67EC" w:rsidRPr="001D1586" w:rsidRDefault="008D67EC" w:rsidP="008D67EC">
      <w:pPr>
        <w:spacing w:before="120"/>
        <w:jc w:val="center"/>
        <w:rPr>
          <w:b/>
          <w:bCs/>
          <w:sz w:val="16"/>
          <w:szCs w:val="16"/>
        </w:rPr>
      </w:pPr>
      <w:r w:rsidRPr="004B740B">
        <w:rPr>
          <w:b/>
          <w:bCs/>
          <w:sz w:val="16"/>
          <w:szCs w:val="16"/>
        </w:rPr>
        <w:t xml:space="preserve"> </w:t>
      </w:r>
      <w:r w:rsidRPr="00204E9D">
        <w:rPr>
          <w:b/>
          <w:bCs/>
          <w:sz w:val="16"/>
          <w:szCs w:val="16"/>
        </w:rPr>
        <w:t xml:space="preserve">Figure </w:t>
      </w:r>
      <w:r>
        <w:rPr>
          <w:b/>
          <w:bCs/>
          <w:sz w:val="16"/>
          <w:szCs w:val="16"/>
        </w:rPr>
        <w:t>5</w:t>
      </w:r>
      <w:r w:rsidRPr="00204E9D">
        <w:rPr>
          <w:b/>
          <w:bCs/>
          <w:sz w:val="16"/>
          <w:szCs w:val="16"/>
        </w:rPr>
        <w:t>:</w:t>
      </w:r>
      <w:r>
        <w:rPr>
          <w:b/>
          <w:bCs/>
          <w:sz w:val="16"/>
          <w:szCs w:val="16"/>
        </w:rPr>
        <w:t xml:space="preserve"> </w:t>
      </w:r>
      <w:r w:rsidR="008C0FB4" w:rsidRPr="004B740B">
        <w:rPr>
          <w:b/>
          <w:bCs/>
          <w:sz w:val="16"/>
          <w:szCs w:val="16"/>
        </w:rPr>
        <w:t xml:space="preserve">For “the legacy system deployed in the 1616-1626.5 MHz band,” an UL slot and a DL slot </w:t>
      </w:r>
      <w:r w:rsidR="004B740B">
        <w:rPr>
          <w:b/>
          <w:bCs/>
          <w:sz w:val="16"/>
          <w:szCs w:val="16"/>
        </w:rPr>
        <w:t xml:space="preserve">used for NB-IoT services </w:t>
      </w:r>
      <w:r w:rsidR="008C0FB4" w:rsidRPr="004B740B">
        <w:rPr>
          <w:b/>
          <w:bCs/>
          <w:sz w:val="16"/>
          <w:szCs w:val="16"/>
        </w:rPr>
        <w:t xml:space="preserve">cannot be adjacent to each other since what is in between them (i.e., 0.36 + </w:t>
      </w:r>
      <w:proofErr w:type="spellStart"/>
      <w:r w:rsidR="008C0FB4" w:rsidRPr="004B740B">
        <w:rPr>
          <w:b/>
          <w:bCs/>
          <w:sz w:val="16"/>
          <w:szCs w:val="16"/>
        </w:rPr>
        <w:t>guardband</w:t>
      </w:r>
      <w:proofErr w:type="spellEnd"/>
      <w:r w:rsidR="008C0FB4" w:rsidRPr="004B740B">
        <w:rPr>
          <w:b/>
          <w:bCs/>
          <w:sz w:val="16"/>
          <w:szCs w:val="16"/>
        </w:rPr>
        <w:t>) has a duration of less than a “half-duplex guard subframe”</w:t>
      </w:r>
      <w:r w:rsidRPr="004B740B">
        <w:rPr>
          <w:b/>
          <w:bCs/>
          <w:sz w:val="16"/>
          <w:szCs w:val="16"/>
        </w:rPr>
        <w:t>.</w:t>
      </w:r>
    </w:p>
    <w:p w14:paraId="42AA2A71" w14:textId="369322D9" w:rsidR="001273FF" w:rsidRDefault="001273FF" w:rsidP="001273FF">
      <w:pPr>
        <w:pStyle w:val="Observation"/>
        <w:ind w:left="1701" w:hanging="1701"/>
      </w:pPr>
      <w:bookmarkStart w:id="15" w:name="_Toc181974359"/>
      <w:r>
        <w:t xml:space="preserve">In terms of UL, the </w:t>
      </w:r>
      <w:r w:rsidRPr="001273FF">
        <w:t xml:space="preserve">“legacy system deployed in the 1616-1626.5 MHz band” is subject to same constrains of N = 9 </w:t>
      </w:r>
      <w:proofErr w:type="spellStart"/>
      <w:r w:rsidR="00A90E61">
        <w:t>m</w:t>
      </w:r>
      <w:r w:rsidRPr="001273FF">
        <w:t>s</w:t>
      </w:r>
      <w:proofErr w:type="spellEnd"/>
      <w:r w:rsidRPr="001273FF">
        <w:t xml:space="preserve"> and U = 8 </w:t>
      </w:r>
      <w:proofErr w:type="spellStart"/>
      <w:r w:rsidR="00A90E61">
        <w:t>m</w:t>
      </w:r>
      <w:r w:rsidRPr="001273FF">
        <w:t>s</w:t>
      </w:r>
      <w:proofErr w:type="spellEnd"/>
      <w:r w:rsidRPr="001273FF">
        <w:t xml:space="preserve">. Thus, UL PHY-channels and signals as per legacy NB-IoT NTN in FDD mode should fit </w:t>
      </w:r>
      <w:r w:rsidR="00E846A3">
        <w:t>within</w:t>
      </w:r>
      <w:r w:rsidRPr="001273FF">
        <w:t xml:space="preserve"> U = 8 </w:t>
      </w:r>
      <w:proofErr w:type="spellStart"/>
      <w:r w:rsidR="00A90E61">
        <w:t>m</w:t>
      </w:r>
      <w:r w:rsidRPr="001273FF">
        <w:t>s</w:t>
      </w:r>
      <w:proofErr w:type="spellEnd"/>
      <w:r w:rsidRPr="001273FF">
        <w:t>.</w:t>
      </w:r>
      <w:bookmarkEnd w:id="15"/>
    </w:p>
    <w:p w14:paraId="730390D2" w14:textId="53520ABC" w:rsidR="001273FF" w:rsidRDefault="00E64A74" w:rsidP="001273FF">
      <w:pPr>
        <w:pStyle w:val="Observation"/>
        <w:ind w:left="1701" w:hanging="1701"/>
      </w:pPr>
      <w:bookmarkStart w:id="16" w:name="_Toc181974360"/>
      <w:r w:rsidRPr="00E64A74">
        <w:t xml:space="preserve">For “the legacy system deployed in the 1616-1626.5 MHz band,” </w:t>
      </w:r>
      <w:bookmarkStart w:id="17" w:name="_Hlk181809235"/>
      <w:r w:rsidRPr="00E64A74">
        <w:t xml:space="preserve">an UL slot and a DL slot </w:t>
      </w:r>
      <w:r w:rsidR="009D41DF">
        <w:t xml:space="preserve">used for NB-IoT services </w:t>
      </w:r>
      <w:r w:rsidRPr="00E64A74">
        <w:t xml:space="preserve">cannot be adjacent to each other since what is in between them (i.e., 0.36 + </w:t>
      </w:r>
      <w:proofErr w:type="spellStart"/>
      <w:r w:rsidRPr="00E64A74">
        <w:t>guardband</w:t>
      </w:r>
      <w:proofErr w:type="spellEnd"/>
      <w:r>
        <w:t>, see Figure 5</w:t>
      </w:r>
      <w:r w:rsidRPr="00E64A74">
        <w:t>) has a duration of less than a “half-duplex guard subframe”</w:t>
      </w:r>
      <w:bookmarkEnd w:id="17"/>
      <w:r w:rsidRPr="00E64A74">
        <w:t xml:space="preserve"> (i.e., 1 </w:t>
      </w:r>
      <w:proofErr w:type="spellStart"/>
      <w:r w:rsidRPr="00E64A74">
        <w:t>ms</w:t>
      </w:r>
      <w:proofErr w:type="spellEnd"/>
      <w:r w:rsidRPr="00E64A74">
        <w:t>).</w:t>
      </w:r>
      <w:bookmarkEnd w:id="16"/>
    </w:p>
    <w:p w14:paraId="6F5650DA" w14:textId="3F76B1E9" w:rsidR="002240D1" w:rsidRDefault="00CE6668" w:rsidP="00E64A74">
      <w:pPr>
        <w:widowControl w:val="0"/>
        <w:jc w:val="both"/>
      </w:pPr>
      <w:r>
        <w:t>In</w:t>
      </w:r>
      <w:r w:rsidR="00E64A74">
        <w:t xml:space="preserve"> addition to what has been highlighted in previous observations</w:t>
      </w:r>
      <w:r w:rsidR="004B740B">
        <w:t xml:space="preserve"> (i.e., The TDD pattern for UL is constrained to N = 9 and U =8, and that between an UL slot and DL slot there needs to be a “</w:t>
      </w:r>
      <w:r w:rsidR="004B740B" w:rsidRPr="004B740B">
        <w:t>half-duplex guard subframe</w:t>
      </w:r>
      <w:r w:rsidR="004B740B">
        <w:t>”)</w:t>
      </w:r>
      <w:r w:rsidR="00E64A74">
        <w:t xml:space="preserve">, </w:t>
      </w:r>
      <w:r>
        <w:t xml:space="preserve">having settled the location of the NB-IoT radio frame with respect to the unmuted DL slot spanning D = 8 </w:t>
      </w:r>
      <w:proofErr w:type="spellStart"/>
      <w:r w:rsidR="00A90E61">
        <w:t>m</w:t>
      </w:r>
      <w:r>
        <w:t>s</w:t>
      </w:r>
      <w:proofErr w:type="spellEnd"/>
      <w:r>
        <w:t xml:space="preserve">, </w:t>
      </w:r>
      <w:r w:rsidR="00E471D5">
        <w:t>will in</w:t>
      </w:r>
      <w:r>
        <w:t xml:space="preserve"> turn condition the location of adjacent NB-IoT radio frames with respect to the unmuted UL slot spanning U = 8 </w:t>
      </w:r>
      <w:proofErr w:type="spellStart"/>
      <w:r w:rsidR="00A90E61">
        <w:t>m</w:t>
      </w:r>
      <w:r>
        <w:t>s</w:t>
      </w:r>
      <w:proofErr w:type="spellEnd"/>
      <w:r>
        <w:t>.</w:t>
      </w:r>
      <w:r w:rsidR="00E64A74">
        <w:t xml:space="preserve"> </w:t>
      </w:r>
      <w:r w:rsidR="004B740B">
        <w:t>T</w:t>
      </w:r>
      <w:r w:rsidR="00E471D5">
        <w:t>he location of the UL TDD pattern with respect to the DL TDD pattern can be as follows:</w:t>
      </w:r>
    </w:p>
    <w:p w14:paraId="279B626E" w14:textId="7211C9C8" w:rsidR="00206E61" w:rsidRDefault="00206E61" w:rsidP="00206E61">
      <w:pPr>
        <w:widowControl w:val="0"/>
        <w:jc w:val="center"/>
      </w:pPr>
      <w:r>
        <w:rPr>
          <w:noProof/>
        </w:rPr>
        <w:drawing>
          <wp:inline distT="0" distB="0" distL="0" distR="0" wp14:anchorId="27CC8B9B" wp14:editId="7287E874">
            <wp:extent cx="5510530" cy="2711320"/>
            <wp:effectExtent l="0" t="0" r="0" b="0"/>
            <wp:docPr id="10386761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53003" cy="2732218"/>
                    </a:xfrm>
                    <a:prstGeom prst="rect">
                      <a:avLst/>
                    </a:prstGeom>
                    <a:noFill/>
                  </pic:spPr>
                </pic:pic>
              </a:graphicData>
            </a:graphic>
          </wp:inline>
        </w:drawing>
      </w:r>
    </w:p>
    <w:p w14:paraId="66C8859C" w14:textId="2402E030" w:rsidR="00E471D5" w:rsidRDefault="004B740B" w:rsidP="006A1B43">
      <w:pPr>
        <w:spacing w:before="120"/>
        <w:jc w:val="center"/>
        <w:rPr>
          <w:b/>
          <w:bCs/>
          <w:sz w:val="16"/>
          <w:szCs w:val="16"/>
        </w:rPr>
      </w:pPr>
      <w:r w:rsidRPr="00204E9D">
        <w:rPr>
          <w:b/>
          <w:bCs/>
          <w:sz w:val="16"/>
          <w:szCs w:val="16"/>
        </w:rPr>
        <w:t xml:space="preserve">Figure </w:t>
      </w:r>
      <w:r>
        <w:rPr>
          <w:b/>
          <w:bCs/>
          <w:sz w:val="16"/>
          <w:szCs w:val="16"/>
        </w:rPr>
        <w:t>5</w:t>
      </w:r>
      <w:r w:rsidRPr="00204E9D">
        <w:rPr>
          <w:b/>
          <w:bCs/>
          <w:sz w:val="16"/>
          <w:szCs w:val="16"/>
        </w:rPr>
        <w:t>:</w:t>
      </w:r>
      <w:r>
        <w:rPr>
          <w:b/>
          <w:bCs/>
          <w:sz w:val="16"/>
          <w:szCs w:val="16"/>
        </w:rPr>
        <w:t xml:space="preserve"> </w:t>
      </w:r>
      <w:r w:rsidR="00F81F16" w:rsidRPr="00F81F16">
        <w:rPr>
          <w:b/>
          <w:bCs/>
          <w:sz w:val="16"/>
          <w:szCs w:val="16"/>
        </w:rPr>
        <w:t xml:space="preserve">UL PHY-channels and signals as per legacy NB-IoT NTN in FDD mode </w:t>
      </w:r>
      <w:r w:rsidR="00F81F16">
        <w:rPr>
          <w:b/>
          <w:bCs/>
          <w:sz w:val="16"/>
          <w:szCs w:val="16"/>
        </w:rPr>
        <w:t>fitting</w:t>
      </w:r>
      <w:r w:rsidR="00F81F16" w:rsidRPr="00F81F16">
        <w:rPr>
          <w:b/>
          <w:bCs/>
          <w:sz w:val="16"/>
          <w:szCs w:val="16"/>
        </w:rPr>
        <w:t xml:space="preserve"> into U = 8 </w:t>
      </w:r>
      <w:proofErr w:type="spellStart"/>
      <w:r w:rsidR="00A90E61">
        <w:rPr>
          <w:b/>
          <w:bCs/>
          <w:sz w:val="16"/>
          <w:szCs w:val="16"/>
        </w:rPr>
        <w:t>m</w:t>
      </w:r>
      <w:r w:rsidR="00F81F16" w:rsidRPr="00F81F16">
        <w:rPr>
          <w:b/>
          <w:bCs/>
          <w:sz w:val="16"/>
          <w:szCs w:val="16"/>
        </w:rPr>
        <w:t>s</w:t>
      </w:r>
      <w:proofErr w:type="spellEnd"/>
      <w:r w:rsidR="00F81F16" w:rsidRPr="00F81F16">
        <w:rPr>
          <w:b/>
          <w:bCs/>
          <w:sz w:val="16"/>
          <w:szCs w:val="16"/>
        </w:rPr>
        <w:t xml:space="preserve">, </w:t>
      </w:r>
      <w:r w:rsidR="00F81F16">
        <w:rPr>
          <w:b/>
          <w:bCs/>
          <w:sz w:val="16"/>
          <w:szCs w:val="16"/>
        </w:rPr>
        <w:t>accounting for</w:t>
      </w:r>
      <w:r w:rsidR="00F81F16" w:rsidRPr="00F81F16">
        <w:rPr>
          <w:b/>
          <w:bCs/>
          <w:sz w:val="16"/>
          <w:szCs w:val="16"/>
        </w:rPr>
        <w:t xml:space="preserve"> “half-duplex guard subframe” </w:t>
      </w:r>
      <w:r w:rsidR="00F81F16">
        <w:rPr>
          <w:b/>
          <w:bCs/>
          <w:sz w:val="16"/>
          <w:szCs w:val="16"/>
        </w:rPr>
        <w:t>and that</w:t>
      </w:r>
      <w:r w:rsidR="00F81F16" w:rsidRPr="00F81F16">
        <w:rPr>
          <w:b/>
          <w:bCs/>
          <w:sz w:val="16"/>
          <w:szCs w:val="16"/>
        </w:rPr>
        <w:t xml:space="preserve"> the location of the NB-IoT radio frame with respect to the unmuted DL slot</w:t>
      </w:r>
      <w:r w:rsidR="00F81F16">
        <w:rPr>
          <w:b/>
          <w:bCs/>
          <w:sz w:val="16"/>
          <w:szCs w:val="16"/>
        </w:rPr>
        <w:t xml:space="preserve"> conditions</w:t>
      </w:r>
      <w:r w:rsidR="00F81F16" w:rsidRPr="00F81F16">
        <w:rPr>
          <w:b/>
          <w:bCs/>
          <w:sz w:val="16"/>
          <w:szCs w:val="16"/>
        </w:rPr>
        <w:t xml:space="preserve"> the location of </w:t>
      </w:r>
      <w:r w:rsidR="00F81F16">
        <w:rPr>
          <w:b/>
          <w:bCs/>
          <w:sz w:val="16"/>
          <w:szCs w:val="16"/>
        </w:rPr>
        <w:t>the</w:t>
      </w:r>
      <w:r w:rsidR="00F81F16" w:rsidRPr="00F81F16">
        <w:rPr>
          <w:b/>
          <w:bCs/>
          <w:sz w:val="16"/>
          <w:szCs w:val="16"/>
        </w:rPr>
        <w:t xml:space="preserve"> NB-IoT radio frames with respect to the unmuted UL slot</w:t>
      </w:r>
      <w:r w:rsidRPr="004B740B">
        <w:rPr>
          <w:b/>
          <w:bCs/>
          <w:sz w:val="16"/>
          <w:szCs w:val="16"/>
        </w:rPr>
        <w:t>.</w:t>
      </w:r>
    </w:p>
    <w:p w14:paraId="32B04E75" w14:textId="5940D217" w:rsidR="001B68BA" w:rsidRPr="001B68BA" w:rsidRDefault="001B68BA" w:rsidP="001B68BA">
      <w:pPr>
        <w:pStyle w:val="Observation"/>
        <w:ind w:left="1701" w:hanging="1701"/>
      </w:pPr>
      <w:bookmarkStart w:id="18" w:name="_Toc181974361"/>
      <w:r>
        <w:lastRenderedPageBreak/>
        <w:t xml:space="preserve">For </w:t>
      </w:r>
      <w:r w:rsidRPr="004B2FB3">
        <w:t>“the legacy system deployed in the 1616-1626.5 MHz band</w:t>
      </w:r>
      <w:r w:rsidR="007E7A0A">
        <w:t>,</w:t>
      </w:r>
      <w:r w:rsidRPr="004B2FB3">
        <w:t xml:space="preserve">” </w:t>
      </w:r>
      <w:r>
        <w:t>the</w:t>
      </w:r>
      <w:r w:rsidRPr="004B2FB3">
        <w:t xml:space="preserve"> UL PHY-channels and signals as per legacy NB-IoT NTN in FDD mode should fit </w:t>
      </w:r>
      <w:r w:rsidR="007E7A0A">
        <w:t>within</w:t>
      </w:r>
      <w:r w:rsidRPr="004B2FB3">
        <w:t xml:space="preserve"> U = 8 </w:t>
      </w:r>
      <w:proofErr w:type="spellStart"/>
      <w:r w:rsidR="00A90E61">
        <w:t>m</w:t>
      </w:r>
      <w:r w:rsidRPr="004B2FB3">
        <w:t>s</w:t>
      </w:r>
      <w:proofErr w:type="spellEnd"/>
      <w:r>
        <w:t>, and as stated in previous observations</w:t>
      </w:r>
      <w:r w:rsidRPr="00307B53">
        <w:t xml:space="preserve"> </w:t>
      </w:r>
      <w:r w:rsidR="007E7A0A">
        <w:t xml:space="preserve">the presence of a </w:t>
      </w:r>
      <w:r w:rsidRPr="00307B53">
        <w:t>“half-duplex guard subframe”</w:t>
      </w:r>
      <w:r>
        <w:t xml:space="preserve"> </w:t>
      </w:r>
      <w:r w:rsidR="007E7A0A">
        <w:t xml:space="preserve">between an UL slot and a DL slot </w:t>
      </w:r>
      <w:r>
        <w:t>should be considered</w:t>
      </w:r>
      <w:r w:rsidRPr="004B2FB3">
        <w:t>.</w:t>
      </w:r>
      <w:r w:rsidRPr="006705D5">
        <w:t xml:space="preserve"> </w:t>
      </w:r>
      <w:r>
        <w:t>In addition, having</w:t>
      </w:r>
      <w:r w:rsidRPr="006705D5">
        <w:t xml:space="preserve"> settled the location of the NB-IoT radio frame</w:t>
      </w:r>
      <w:r w:rsidR="00F656A5">
        <w:t>s</w:t>
      </w:r>
      <w:r w:rsidRPr="006705D5">
        <w:t xml:space="preserve"> with respect to the unmuted DL slot, will in turn condition the location of adjacent NB-IoT radio frames with respect to the unmuted UL slot.</w:t>
      </w:r>
      <w:bookmarkEnd w:id="18"/>
      <w:r w:rsidRPr="006705D5">
        <w:t xml:space="preserve"> </w:t>
      </w:r>
    </w:p>
    <w:p w14:paraId="43A4EC96" w14:textId="6ABE067F" w:rsidR="006A1B43" w:rsidRDefault="006A1B43" w:rsidP="006A1B43">
      <w:pPr>
        <w:pStyle w:val="Proposal"/>
      </w:pPr>
      <w:bookmarkStart w:id="19" w:name="_Toc181974317"/>
      <w:r w:rsidRPr="00D85280">
        <w:t xml:space="preserve">For “the legacy system deployed in the 1616-1626.5 MHz band” with N = 9 </w:t>
      </w:r>
      <w:proofErr w:type="spellStart"/>
      <w:r w:rsidR="00A90E61">
        <w:t>m</w:t>
      </w:r>
      <w:r w:rsidR="00150EE2">
        <w:t>s</w:t>
      </w:r>
      <w:proofErr w:type="spellEnd"/>
      <w:r w:rsidR="00150EE2">
        <w:t xml:space="preserve"> </w:t>
      </w:r>
      <w:r w:rsidRPr="00D85280">
        <w:t xml:space="preserve">and </w:t>
      </w:r>
      <w:r>
        <w:t>U</w:t>
      </w:r>
      <w:r w:rsidRPr="00D85280">
        <w:t xml:space="preserve"> = 8</w:t>
      </w:r>
      <w:r w:rsidR="00150EE2">
        <w:t xml:space="preserve"> </w:t>
      </w:r>
      <w:proofErr w:type="spellStart"/>
      <w:r w:rsidR="00150EE2">
        <w:t>ms</w:t>
      </w:r>
      <w:proofErr w:type="spellEnd"/>
      <w:r w:rsidRPr="00D85280">
        <w:t>,</w:t>
      </w:r>
      <w:r>
        <w:t xml:space="preserve"> </w:t>
      </w:r>
      <w:r w:rsidRPr="005E6603">
        <w:t xml:space="preserve">aiming at fitting </w:t>
      </w:r>
      <w:r w:rsidR="00277F8A">
        <w:t>within</w:t>
      </w:r>
      <w:r w:rsidRPr="005E6603">
        <w:t xml:space="preserve"> </w:t>
      </w:r>
      <w:r>
        <w:t>U</w:t>
      </w:r>
      <w:r w:rsidRPr="005E6603">
        <w:t xml:space="preserve"> = 8</w:t>
      </w:r>
      <w:r w:rsidR="00150EE2">
        <w:t xml:space="preserve"> </w:t>
      </w:r>
      <w:proofErr w:type="spellStart"/>
      <w:r w:rsidR="00150EE2">
        <w:t>ms</w:t>
      </w:r>
      <w:proofErr w:type="spellEnd"/>
      <w:r w:rsidRPr="005E6603">
        <w:t xml:space="preserve"> all essential </w:t>
      </w:r>
      <w:r>
        <w:t xml:space="preserve">UL </w:t>
      </w:r>
      <w:r w:rsidRPr="005E6603">
        <w:t>PHY-channels and signals and their locations as per legacy NB-IoT NTN in FDD mode</w:t>
      </w:r>
      <w:r>
        <w:t>, RAN1 considers:</w:t>
      </w:r>
      <w:bookmarkEnd w:id="19"/>
    </w:p>
    <w:p w14:paraId="4F0E6B95" w14:textId="35ECCB44" w:rsidR="009D41DF" w:rsidRDefault="009D41DF" w:rsidP="006A1B43">
      <w:pPr>
        <w:pStyle w:val="Proposal"/>
        <w:numPr>
          <w:ilvl w:val="0"/>
          <w:numId w:val="36"/>
        </w:numPr>
      </w:pPr>
      <w:bookmarkStart w:id="20" w:name="_Toc181974318"/>
      <w:r>
        <w:t>That the gap between an</w:t>
      </w:r>
      <w:r w:rsidRPr="009D41DF">
        <w:t xml:space="preserve"> UL slot and a DL slot used for NB-IoT services </w:t>
      </w:r>
      <w:r>
        <w:t>shall be of at least one</w:t>
      </w:r>
      <w:r w:rsidRPr="009D41DF">
        <w:t xml:space="preserve"> “half-duplex guard subframe”</w:t>
      </w:r>
      <w:r>
        <w:t xml:space="preserve"> as defined for NB-IoT NTN in FDD mode.</w:t>
      </w:r>
      <w:bookmarkEnd w:id="20"/>
      <w:r>
        <w:t xml:space="preserve"> </w:t>
      </w:r>
    </w:p>
    <w:p w14:paraId="291511D5" w14:textId="68DD080B" w:rsidR="006A1B43" w:rsidRDefault="009D41DF" w:rsidP="00222F37">
      <w:pPr>
        <w:pStyle w:val="Proposal"/>
        <w:numPr>
          <w:ilvl w:val="0"/>
          <w:numId w:val="36"/>
        </w:numPr>
      </w:pPr>
      <w:bookmarkStart w:id="21" w:name="_Toc181974319"/>
      <w:r>
        <w:t xml:space="preserve">That </w:t>
      </w:r>
      <w:r w:rsidR="00222F37">
        <w:t xml:space="preserve">across </w:t>
      </w:r>
      <w:r w:rsidR="006A1B43" w:rsidRPr="004573CB">
        <w:t xml:space="preserve">two adjacent </w:t>
      </w:r>
      <w:r w:rsidR="006A1B43">
        <w:t xml:space="preserve">NB-IoT </w:t>
      </w:r>
      <w:r w:rsidR="006A1B43" w:rsidRPr="004573CB">
        <w:t>radio</w:t>
      </w:r>
      <w:r w:rsidR="006A1B43">
        <w:t xml:space="preserve"> frames</w:t>
      </w:r>
      <w:r w:rsidR="00222F37">
        <w:t xml:space="preserve"> (i.e., two adjacent 3GPP SFNs)</w:t>
      </w:r>
      <w:r w:rsidR="006A1B43">
        <w:t xml:space="preserve">, </w:t>
      </w:r>
      <w:r>
        <w:t xml:space="preserve">8 contiguous subframes </w:t>
      </w:r>
      <w:r w:rsidR="00222F37">
        <w:t xml:space="preserve">are kept unmuted </w:t>
      </w:r>
      <w:r w:rsidR="006A1B43">
        <w:t xml:space="preserve">as to fit </w:t>
      </w:r>
      <w:r w:rsidR="00277F8A" w:rsidRPr="005E6603">
        <w:t xml:space="preserve">essential </w:t>
      </w:r>
      <w:r w:rsidR="00277F8A">
        <w:t xml:space="preserve">UL </w:t>
      </w:r>
      <w:r w:rsidR="00277F8A" w:rsidRPr="005E6603">
        <w:t>PHY-channels and signals</w:t>
      </w:r>
      <w:r w:rsidR="00277F8A">
        <w:t xml:space="preserve"> within</w:t>
      </w:r>
      <w:r w:rsidR="006A1B43">
        <w:t xml:space="preserve"> </w:t>
      </w:r>
      <w:r w:rsidR="000B3822">
        <w:t>U</w:t>
      </w:r>
      <w:r w:rsidR="006A1B43">
        <w:t xml:space="preserve"> = 8</w:t>
      </w:r>
      <w:r w:rsidR="000B3822">
        <w:t xml:space="preserve"> </w:t>
      </w:r>
      <w:proofErr w:type="spellStart"/>
      <w:r w:rsidR="000B3822">
        <w:t>ms</w:t>
      </w:r>
      <w:proofErr w:type="spellEnd"/>
      <w:r w:rsidR="006A1B43">
        <w:t>.</w:t>
      </w:r>
      <w:bookmarkEnd w:id="21"/>
    </w:p>
    <w:p w14:paraId="7A665A58" w14:textId="6A700779" w:rsidR="006A1B43" w:rsidRDefault="00222F37" w:rsidP="00F05910">
      <w:pPr>
        <w:pStyle w:val="Proposal"/>
        <w:numPr>
          <w:ilvl w:val="0"/>
          <w:numId w:val="36"/>
        </w:numPr>
      </w:pPr>
      <w:bookmarkStart w:id="22" w:name="_Toc181974320"/>
      <w:r>
        <w:t xml:space="preserve">That </w:t>
      </w:r>
      <w:r w:rsidR="00324273">
        <w:t xml:space="preserve">given 3GPP SFNs are </w:t>
      </w:r>
      <w:r w:rsidR="00324273" w:rsidRPr="00324273">
        <w:t>sequential</w:t>
      </w:r>
      <w:r w:rsidR="00324273">
        <w:t xml:space="preserve"> and used for both UL and DL, </w:t>
      </w:r>
      <w:r>
        <w:t xml:space="preserve">the NB-IoT </w:t>
      </w:r>
      <w:r w:rsidRPr="004573CB">
        <w:t>radio</w:t>
      </w:r>
      <w:r>
        <w:t xml:space="preserve"> frames (3GPP SFNs) containing </w:t>
      </w:r>
      <w:r w:rsidR="00324273">
        <w:t xml:space="preserve">the </w:t>
      </w:r>
      <w:r>
        <w:t xml:space="preserve">8 contiguous subframes fitting </w:t>
      </w:r>
      <w:r w:rsidR="00277F8A" w:rsidRPr="005E6603">
        <w:t xml:space="preserve">essential </w:t>
      </w:r>
      <w:r w:rsidR="00277F8A">
        <w:t xml:space="preserve">UL </w:t>
      </w:r>
      <w:r w:rsidR="00277F8A" w:rsidRPr="005E6603">
        <w:t>PHY-channels and signals</w:t>
      </w:r>
      <w:r w:rsidR="00277F8A">
        <w:t xml:space="preserve"> within</w:t>
      </w:r>
      <w:r>
        <w:t xml:space="preserve"> </w:t>
      </w:r>
      <w:r w:rsidR="000B3822">
        <w:t>U</w:t>
      </w:r>
      <w:r>
        <w:t xml:space="preserve"> = 8</w:t>
      </w:r>
      <w:r w:rsidR="000B3822">
        <w:t xml:space="preserve"> </w:t>
      </w:r>
      <w:proofErr w:type="spellStart"/>
      <w:r w:rsidR="000B3822">
        <w:t>ms</w:t>
      </w:r>
      <w:proofErr w:type="spellEnd"/>
      <w:r>
        <w:t xml:space="preserve">, depend on the NB-IoT </w:t>
      </w:r>
      <w:r w:rsidRPr="004573CB">
        <w:t>radio</w:t>
      </w:r>
      <w:r>
        <w:t xml:space="preserve"> frames (3GPP SFNs</w:t>
      </w:r>
      <w:r w:rsidR="00324273">
        <w:t xml:space="preserve">) containing the 8 contiguous subframes fitting </w:t>
      </w:r>
      <w:r w:rsidR="00277F8A" w:rsidRPr="005E6603">
        <w:t xml:space="preserve">essential </w:t>
      </w:r>
      <w:r w:rsidR="00277F8A">
        <w:t>D</w:t>
      </w:r>
      <w:r w:rsidR="00277F8A">
        <w:t xml:space="preserve">L </w:t>
      </w:r>
      <w:r w:rsidR="00277F8A" w:rsidRPr="005E6603">
        <w:t xml:space="preserve">PHY-channels and signals </w:t>
      </w:r>
      <w:r w:rsidR="00277F8A">
        <w:t>within</w:t>
      </w:r>
      <w:r w:rsidR="00324273">
        <w:t xml:space="preserve"> D = 8 </w:t>
      </w:r>
      <w:proofErr w:type="spellStart"/>
      <w:r w:rsidR="00324273">
        <w:t>ms</w:t>
      </w:r>
      <w:proofErr w:type="spellEnd"/>
      <w:r w:rsidR="00324273">
        <w:t>.</w:t>
      </w:r>
      <w:bookmarkEnd w:id="22"/>
    </w:p>
    <w:p w14:paraId="50CE204C" w14:textId="038A52ED" w:rsidR="006A1B43" w:rsidRPr="00D577EF" w:rsidRDefault="00D577EF" w:rsidP="00D577EF">
      <w:pPr>
        <w:pStyle w:val="Heading2"/>
      </w:pPr>
      <w:r>
        <w:t>2.3</w:t>
      </w:r>
      <w:r>
        <w:tab/>
      </w:r>
      <w:r w:rsidR="00AF598C" w:rsidRPr="00D577EF">
        <w:t>Impacts and other aspects</w:t>
      </w:r>
    </w:p>
    <w:p w14:paraId="59909C35" w14:textId="77777777" w:rsidR="00E77FF1" w:rsidRDefault="00427DA7" w:rsidP="00E77FF1">
      <w:pPr>
        <w:pStyle w:val="Observation"/>
        <w:ind w:left="1701" w:hanging="1701"/>
      </w:pPr>
      <w:bookmarkStart w:id="23" w:name="_Toc181974362"/>
      <w:r w:rsidRPr="00847768">
        <w:t xml:space="preserve">When operating NB-IoT NTN TDD mode into the </w:t>
      </w:r>
      <w:r w:rsidRPr="00D85280">
        <w:t>“legacy system deployed in the 1616-1626.5 MHz band”</w:t>
      </w:r>
      <w:r>
        <w:t xml:space="preserve"> we foresee the following impacts or aspect to be studied:</w:t>
      </w:r>
      <w:bookmarkEnd w:id="23"/>
    </w:p>
    <w:p w14:paraId="07E86C05" w14:textId="77777777" w:rsidR="00E77FF1" w:rsidRDefault="00427DA7" w:rsidP="00E77FF1">
      <w:pPr>
        <w:pStyle w:val="Observation"/>
        <w:numPr>
          <w:ilvl w:val="0"/>
          <w:numId w:val="40"/>
        </w:numPr>
      </w:pPr>
      <w:bookmarkStart w:id="24" w:name="_Toc181974363"/>
      <w:r w:rsidRPr="00E77FF1">
        <w:t>How to align the boundaries of the subframes within 3GPP SFNs</w:t>
      </w:r>
      <w:r w:rsidR="00C75437" w:rsidRPr="00E77FF1">
        <w:t xml:space="preserve"> that are intended to be unmuted</w:t>
      </w:r>
      <w:r w:rsidRPr="00E77FF1">
        <w:t xml:space="preserve"> with respect to the slot boundaries of the unmuted UL and DL slots </w:t>
      </w:r>
      <w:r w:rsidR="00653F6E" w:rsidRPr="00E77FF1">
        <w:t>of the “legacy system deployed in the 1616-1626.5 MHz band”</w:t>
      </w:r>
      <w:r w:rsidRPr="00E77FF1">
        <w:t>.</w:t>
      </w:r>
      <w:bookmarkEnd w:id="24"/>
    </w:p>
    <w:p w14:paraId="66A61041" w14:textId="77777777" w:rsidR="00E77FF1" w:rsidRDefault="00C75437" w:rsidP="00E77FF1">
      <w:pPr>
        <w:pStyle w:val="Observation"/>
        <w:numPr>
          <w:ilvl w:val="0"/>
          <w:numId w:val="40"/>
        </w:numPr>
      </w:pPr>
      <w:bookmarkStart w:id="25" w:name="_Toc181974364"/>
      <w:r w:rsidRPr="00E77FF1">
        <w:t xml:space="preserve">The achievable data rates are foreseen to be </w:t>
      </w:r>
      <w:r w:rsidR="00653F6E" w:rsidRPr="00E77FF1">
        <w:t xml:space="preserve">very </w:t>
      </w:r>
      <w:r w:rsidRPr="00E77FF1">
        <w:t>low, and it does not seem to be possible</w:t>
      </w:r>
      <w:r w:rsidR="00653F6E" w:rsidRPr="00E77FF1">
        <w:t xml:space="preserve"> using all entries in the TBS/MCS table, thus it might be considered using a subset of entries in the TBS/MCS table.</w:t>
      </w:r>
      <w:bookmarkEnd w:id="25"/>
    </w:p>
    <w:p w14:paraId="71C00291" w14:textId="18B1D0C2" w:rsidR="00E77FF1" w:rsidRDefault="00653F6E" w:rsidP="00E77FF1">
      <w:pPr>
        <w:pStyle w:val="Observation"/>
        <w:numPr>
          <w:ilvl w:val="0"/>
          <w:numId w:val="40"/>
        </w:numPr>
      </w:pPr>
      <w:bookmarkStart w:id="26" w:name="_Toc181974365"/>
      <w:r w:rsidRPr="00E77FF1">
        <w:t>A frequent postponement of the user data (e.g., NPUSCH Format 1) is expected to happen given</w:t>
      </w:r>
      <w:r w:rsidR="005B0047">
        <w:t xml:space="preserve"> the</w:t>
      </w:r>
      <w:r w:rsidRPr="00E77FF1">
        <w:t xml:space="preserve"> limited amount resources, the consequences of that need to be studied.</w:t>
      </w:r>
      <w:bookmarkEnd w:id="26"/>
      <w:r w:rsidRPr="00E77FF1">
        <w:t xml:space="preserve"> </w:t>
      </w:r>
    </w:p>
    <w:p w14:paraId="6EB481C3" w14:textId="5F0B226F" w:rsidR="00ED1A20" w:rsidRDefault="007A7DC2" w:rsidP="00B20ABB">
      <w:pPr>
        <w:pStyle w:val="Observation"/>
        <w:numPr>
          <w:ilvl w:val="0"/>
          <w:numId w:val="40"/>
        </w:numPr>
      </w:pPr>
      <w:bookmarkStart w:id="27" w:name="_Toc181974366"/>
      <w:r w:rsidRPr="00E77FF1">
        <w:t>For</w:t>
      </w:r>
      <w:r w:rsidR="00653F6E" w:rsidRPr="00E77FF1">
        <w:t xml:space="preserve"> </w:t>
      </w:r>
      <w:bookmarkStart w:id="28" w:name="_Hlk181829708"/>
      <w:proofErr w:type="gramStart"/>
      <w:r w:rsidR="00653F6E" w:rsidRPr="00E77FF1">
        <w:t>single-tone</w:t>
      </w:r>
      <w:proofErr w:type="gramEnd"/>
      <w:r w:rsidR="00653F6E" w:rsidRPr="00E77FF1">
        <w:t xml:space="preserve"> with 3.75 kHz SCS</w:t>
      </w:r>
      <w:r w:rsidRPr="00E77FF1">
        <w:t xml:space="preserve"> one RU</w:t>
      </w:r>
      <w:r w:rsidR="00653F6E" w:rsidRPr="00E77FF1">
        <w:t xml:space="preserve"> spans 32 </w:t>
      </w:r>
      <w:proofErr w:type="spellStart"/>
      <w:r w:rsidR="00653F6E" w:rsidRPr="00E77FF1">
        <w:t>ms</w:t>
      </w:r>
      <w:proofErr w:type="spellEnd"/>
      <w:r w:rsidR="00653F6E" w:rsidRPr="00E77FF1">
        <w:t>, since there are only 8</w:t>
      </w:r>
      <w:r w:rsidRPr="00E77FF1">
        <w:t xml:space="preserve"> </w:t>
      </w:r>
      <w:proofErr w:type="spellStart"/>
      <w:r w:rsidR="00653F6E" w:rsidRPr="00E77FF1">
        <w:t>ms</w:t>
      </w:r>
      <w:proofErr w:type="spellEnd"/>
      <w:r w:rsidR="00653F6E" w:rsidRPr="00E77FF1">
        <w:t xml:space="preserve"> available for UL </w:t>
      </w:r>
      <w:r w:rsidRPr="00E77FF1">
        <w:t>every</w:t>
      </w:r>
      <w:r w:rsidR="00653F6E" w:rsidRPr="00E77FF1">
        <w:t xml:space="preserve"> 90 </w:t>
      </w:r>
      <w:proofErr w:type="spellStart"/>
      <w:r w:rsidR="00653F6E" w:rsidRPr="00E77FF1">
        <w:t>ms</w:t>
      </w:r>
      <w:proofErr w:type="spellEnd"/>
      <w:r w:rsidRPr="00E77FF1">
        <w:t>,</w:t>
      </w:r>
      <w:r w:rsidR="00653F6E" w:rsidRPr="00E77FF1">
        <w:t xml:space="preserve"> then 360 </w:t>
      </w:r>
      <w:proofErr w:type="spellStart"/>
      <w:r w:rsidR="00653F6E" w:rsidRPr="00E77FF1">
        <w:t>ms</w:t>
      </w:r>
      <w:proofErr w:type="spellEnd"/>
      <w:r w:rsidR="00653F6E" w:rsidRPr="00E77FF1">
        <w:t xml:space="preserve"> will be required to transmit the entire RU. Thus, RAN1 needs to discuss if both 3.75 kHz SCS and 15 kHz should be supported or </w:t>
      </w:r>
      <w:r w:rsidRPr="00E77FF1">
        <w:t xml:space="preserve">if </w:t>
      </w:r>
      <w:r w:rsidR="00653F6E" w:rsidRPr="00E77FF1">
        <w:t>only the latter one</w:t>
      </w:r>
      <w:r w:rsidRPr="00E77FF1">
        <w:t xml:space="preserve"> (</w:t>
      </w:r>
      <w:proofErr w:type="gramStart"/>
      <w:r w:rsidRPr="00E77FF1">
        <w:t>single-tone</w:t>
      </w:r>
      <w:proofErr w:type="gramEnd"/>
      <w:r w:rsidRPr="00E77FF1">
        <w:t xml:space="preserve"> with 15 kHz SCS) is to be supported</w:t>
      </w:r>
      <w:r w:rsidR="00653F6E" w:rsidRPr="00E77FF1">
        <w:t>.</w:t>
      </w:r>
      <w:bookmarkEnd w:id="28"/>
      <w:bookmarkEnd w:id="27"/>
    </w:p>
    <w:p w14:paraId="60C5C44A" w14:textId="204BFA45" w:rsidR="00B20ABB" w:rsidRDefault="00D577EF" w:rsidP="00D577EF">
      <w:pPr>
        <w:pStyle w:val="Heading1"/>
      </w:pPr>
      <w:r>
        <w:t>3</w:t>
      </w:r>
      <w:r w:rsidR="00B20ABB">
        <w:tab/>
        <w:t xml:space="preserve">TDD mode design NOT accounting for </w:t>
      </w:r>
      <w:r w:rsidR="00B20ABB" w:rsidRPr="00B20ABB">
        <w:t>the legacy system deployed in the 1616-1626.5 MHz band</w:t>
      </w:r>
      <w:r w:rsidR="00F11CEB">
        <w:t>.</w:t>
      </w:r>
    </w:p>
    <w:p w14:paraId="5A6BAD2E" w14:textId="6493704F" w:rsidR="00F11CEB" w:rsidRPr="00F11CEB" w:rsidRDefault="00F11CEB" w:rsidP="00F11CEB">
      <w:pPr>
        <w:jc w:val="both"/>
      </w:pPr>
      <w:r>
        <w:t xml:space="preserve">In subsections below, for a </w:t>
      </w:r>
      <w:r w:rsidRPr="00D577EF">
        <w:t xml:space="preserve">TDD mode design </w:t>
      </w:r>
      <w:r>
        <w:t xml:space="preserve">NOT </w:t>
      </w:r>
      <w:r w:rsidRPr="00D577EF">
        <w:t>accounting for the legacy system deployed in the 1616-1626.5 MHz band</w:t>
      </w:r>
      <w:r>
        <w:t xml:space="preserve"> we discuss “Downlink aspects” in section </w:t>
      </w:r>
      <w:r w:rsidR="00176C5B">
        <w:t>3</w:t>
      </w:r>
      <w:r>
        <w:t xml:space="preserve">.1, “Uplink aspects” in section </w:t>
      </w:r>
      <w:r w:rsidR="00176C5B">
        <w:t>3</w:t>
      </w:r>
      <w:r>
        <w:t xml:space="preserve">.2, and “Impacts and other aspects” in section </w:t>
      </w:r>
      <w:r w:rsidR="00176C5B">
        <w:t>3</w:t>
      </w:r>
      <w:r>
        <w:t>.3.</w:t>
      </w:r>
    </w:p>
    <w:p w14:paraId="1A11697B" w14:textId="77E576C1" w:rsidR="001209B2" w:rsidRDefault="00D81646" w:rsidP="001209B2">
      <w:pPr>
        <w:pStyle w:val="Heading2"/>
      </w:pPr>
      <w:r>
        <w:lastRenderedPageBreak/>
        <w:t>3</w:t>
      </w:r>
      <w:r w:rsidR="001209B2">
        <w:t>.1</w:t>
      </w:r>
      <w:r w:rsidR="001209B2">
        <w:tab/>
      </w:r>
      <w:r w:rsidR="00D577EF">
        <w:t xml:space="preserve">Downlink Aspects: </w:t>
      </w:r>
      <w:r w:rsidR="00D577EF" w:rsidRPr="00D577EF">
        <w:t xml:space="preserve">TDD mode design NOT accounting for the legacy system deployed in the 1616-1626.5 MHz </w:t>
      </w:r>
      <w:proofErr w:type="gramStart"/>
      <w:r w:rsidR="00D577EF" w:rsidRPr="00D577EF">
        <w:t>band</w:t>
      </w:r>
      <w:proofErr w:type="gramEnd"/>
    </w:p>
    <w:p w14:paraId="5D6DC508" w14:textId="3DBDB10B" w:rsidR="00AA61A8" w:rsidRDefault="00072A79" w:rsidP="00AA2A99">
      <w:pPr>
        <w:spacing w:before="120"/>
        <w:jc w:val="both"/>
      </w:pPr>
      <w:r>
        <w:t xml:space="preserve">Based on the analysis performed in </w:t>
      </w:r>
      <w:r w:rsidR="00F11CEB">
        <w:t>our previous contribution [</w:t>
      </w:r>
      <w:r w:rsidR="00605585">
        <w:t>3</w:t>
      </w:r>
      <w:r w:rsidR="00F11CEB">
        <w:t>]</w:t>
      </w:r>
      <w:r>
        <w:t xml:space="preserve">, the anchor carrier must reserve DL subframes to accommodate at least NPBCH, NPSS, NSSS, SIB1-NB, SIB2-NB, and </w:t>
      </w:r>
      <w:r w:rsidR="0001192F">
        <w:t>SIB</w:t>
      </w:r>
      <w:r w:rsidR="00F32AB7">
        <w:t>3</w:t>
      </w:r>
      <w:r w:rsidR="0001192F">
        <w:t>1-NB, leaving the rest of the subframes usable for control information and data traffic, where the latter can span from one up to 10 NPDSCH subframes. Thus, as a minimum assigning 2 DL radio frames out of N radio frames is foreseen to be needed, and aiming at minimizing the specification impact</w:t>
      </w:r>
      <w:r w:rsidR="00F32AB7">
        <w:t>,</w:t>
      </w:r>
      <w:r w:rsidR="0001192F">
        <w:t xml:space="preserve"> the selection of N can be either equal to </w:t>
      </w:r>
      <w:r w:rsidR="0001192F" w:rsidRPr="0001192F">
        <w:t>the transmission duration of one self-decodable CSB (i.e., 8 radio frames) or a multiple of such a duration</w:t>
      </w:r>
      <w:r w:rsidR="0001192F">
        <w:t xml:space="preserve">. Figure </w:t>
      </w:r>
      <w:r w:rsidR="00F11CEB">
        <w:t>6</w:t>
      </w:r>
      <w:r w:rsidR="00F32AB7">
        <w:t xml:space="preserve"> illustrates the presence of the </w:t>
      </w:r>
      <w:bookmarkStart w:id="29" w:name="_Hlk178716146"/>
      <w:r w:rsidR="00F32AB7">
        <w:t>PHY-channels and signals that as a minimum are envisioned to be transmitted in TDD operation for NB-IoT NTN</w:t>
      </w:r>
      <w:bookmarkEnd w:id="29"/>
      <w:r w:rsidR="00F32AB7">
        <w:t>, as well as the remaining subframes in principle usable for NPDCCH and NPDSCH.</w:t>
      </w:r>
    </w:p>
    <w:p w14:paraId="273598EC" w14:textId="77777777" w:rsidR="00F11CEB" w:rsidRDefault="00F11CEB" w:rsidP="00F11CEB">
      <w:pPr>
        <w:pStyle w:val="ListParagraph"/>
        <w:rPr>
          <w:lang w:val="en-US"/>
        </w:rPr>
      </w:pPr>
    </w:p>
    <w:p w14:paraId="4E386921" w14:textId="77777777" w:rsidR="00F11CEB" w:rsidRDefault="00F11CEB" w:rsidP="00F11CEB">
      <w:pPr>
        <w:pStyle w:val="ListParagraph"/>
        <w:rPr>
          <w:lang w:val="en-US"/>
        </w:rPr>
      </w:pPr>
      <w:r>
        <w:rPr>
          <w:noProof/>
          <w:lang w:val="en-US"/>
        </w:rPr>
        <w:drawing>
          <wp:inline distT="0" distB="0" distL="0" distR="0" wp14:anchorId="0F6147C8" wp14:editId="36FBBCD4">
            <wp:extent cx="6120765" cy="1031875"/>
            <wp:effectExtent l="0" t="0" r="0" b="0"/>
            <wp:docPr id="115088373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6120765" cy="1031875"/>
                    </a:xfrm>
                    <a:prstGeom prst="rect">
                      <a:avLst/>
                    </a:prstGeom>
                    <a:noFill/>
                    <a:ln>
                      <a:noFill/>
                    </a:ln>
                  </pic:spPr>
                </pic:pic>
              </a:graphicData>
            </a:graphic>
          </wp:inline>
        </w:drawing>
      </w:r>
    </w:p>
    <w:p w14:paraId="6525F732" w14:textId="1ADE0A9A" w:rsidR="00F11CEB" w:rsidRDefault="00F11CEB" w:rsidP="00F11CEB">
      <w:pPr>
        <w:spacing w:before="120"/>
        <w:jc w:val="center"/>
        <w:rPr>
          <w:b/>
          <w:bCs/>
          <w:sz w:val="16"/>
          <w:szCs w:val="16"/>
        </w:rPr>
      </w:pPr>
      <w:r w:rsidRPr="00204E9D">
        <w:rPr>
          <w:b/>
          <w:bCs/>
          <w:sz w:val="16"/>
          <w:szCs w:val="16"/>
        </w:rPr>
        <w:t xml:space="preserve">Figure </w:t>
      </w:r>
      <w:r>
        <w:rPr>
          <w:b/>
          <w:bCs/>
          <w:sz w:val="16"/>
          <w:szCs w:val="16"/>
        </w:rPr>
        <w:t>6</w:t>
      </w:r>
      <w:r w:rsidRPr="00204E9D">
        <w:rPr>
          <w:b/>
          <w:bCs/>
          <w:sz w:val="16"/>
          <w:szCs w:val="16"/>
        </w:rPr>
        <w:t>:</w:t>
      </w:r>
      <w:r>
        <w:rPr>
          <w:b/>
          <w:bCs/>
          <w:sz w:val="16"/>
          <w:szCs w:val="16"/>
        </w:rPr>
        <w:t xml:space="preserve"> </w:t>
      </w:r>
      <w:r w:rsidRPr="00A874DF">
        <w:rPr>
          <w:b/>
          <w:bCs/>
          <w:sz w:val="16"/>
          <w:szCs w:val="16"/>
        </w:rPr>
        <w:t>P</w:t>
      </w:r>
      <w:r>
        <w:rPr>
          <w:b/>
          <w:bCs/>
          <w:sz w:val="16"/>
          <w:szCs w:val="16"/>
        </w:rPr>
        <w:t>resence of P</w:t>
      </w:r>
      <w:r w:rsidRPr="00A874DF">
        <w:rPr>
          <w:b/>
          <w:bCs/>
          <w:sz w:val="16"/>
          <w:szCs w:val="16"/>
        </w:rPr>
        <w:t xml:space="preserve">HY-channels and signals that are envisioned </w:t>
      </w:r>
      <w:r>
        <w:rPr>
          <w:b/>
          <w:bCs/>
          <w:sz w:val="16"/>
          <w:szCs w:val="16"/>
        </w:rPr>
        <w:t>that need to</w:t>
      </w:r>
      <w:r w:rsidRPr="00A874DF">
        <w:rPr>
          <w:b/>
          <w:bCs/>
          <w:sz w:val="16"/>
          <w:szCs w:val="16"/>
        </w:rPr>
        <w:t xml:space="preserve"> be transmitted in TDD operation for NB-IoT NTN</w:t>
      </w:r>
      <w:r>
        <w:rPr>
          <w:b/>
          <w:bCs/>
          <w:sz w:val="16"/>
          <w:szCs w:val="16"/>
        </w:rPr>
        <w:t>, which are distributed using X = 2 DL radio frames within a period of N =8 radio frames.</w:t>
      </w:r>
    </w:p>
    <w:p w14:paraId="7C891BB1" w14:textId="77777777" w:rsidR="00F11CEB" w:rsidRPr="00204E9D" w:rsidRDefault="00F11CEB" w:rsidP="00F11CEB">
      <w:pPr>
        <w:spacing w:before="120"/>
        <w:jc w:val="center"/>
        <w:rPr>
          <w:b/>
          <w:bCs/>
          <w:sz w:val="16"/>
          <w:szCs w:val="16"/>
        </w:rPr>
      </w:pPr>
    </w:p>
    <w:p w14:paraId="32F85009" w14:textId="77777777" w:rsidR="00F11CEB" w:rsidRDefault="00F11CEB" w:rsidP="00F11CEB">
      <w:pPr>
        <w:pStyle w:val="Observation"/>
        <w:ind w:left="1701" w:hanging="1701"/>
      </w:pPr>
      <w:bookmarkStart w:id="30" w:name="_Toc181974367"/>
      <w:r w:rsidRPr="00A874DF">
        <w:t xml:space="preserve">Based on the analysis performed </w:t>
      </w:r>
      <w:r>
        <w:t>on DL aspects</w:t>
      </w:r>
      <w:r w:rsidRPr="00A874DF">
        <w:t>, the anchor carrier must reserve DL subframes to accommodate at least NPBCH, NPSS, NSSS, SIB1-NB, SIB2-NB, and SIB31-NB, leaving the rest of the subframes usable for control information and data traffic, where the latter can span from one up to 10 NPDSCH subframes.</w:t>
      </w:r>
      <w:bookmarkEnd w:id="30"/>
      <w:r w:rsidRPr="00A874DF">
        <w:t xml:space="preserve"> </w:t>
      </w:r>
    </w:p>
    <w:p w14:paraId="7B23311F" w14:textId="77777777" w:rsidR="00F11CEB" w:rsidRDefault="00F11CEB" w:rsidP="00F11CEB">
      <w:pPr>
        <w:pStyle w:val="Observation"/>
        <w:ind w:left="1701" w:hanging="1701"/>
      </w:pPr>
      <w:bookmarkStart w:id="31" w:name="_Toc181974368"/>
      <w:r>
        <w:t>In relation the previous observation</w:t>
      </w:r>
      <w:r w:rsidRPr="00A874DF">
        <w:t>, as a minimum assigning 2 DL radio frames out of N radio frames is foreseen to be needed, and aiming at minimizing the specification impact, the selection of N can be either equal to the transmission duration of one self-decodable CSB (i.e., 8 radio frames) or a multiple of such a duration</w:t>
      </w:r>
      <w:r>
        <w:t>.</w:t>
      </w:r>
      <w:bookmarkEnd w:id="31"/>
    </w:p>
    <w:p w14:paraId="102079E3" w14:textId="77777777" w:rsidR="00F11CEB" w:rsidRDefault="00F11CEB" w:rsidP="00F11CEB">
      <w:pPr>
        <w:pStyle w:val="Proposal"/>
      </w:pPr>
      <w:bookmarkStart w:id="32" w:name="_Toc181974321"/>
      <w:r w:rsidRPr="00A874DF">
        <w:t>For the support of “TDD mode NB-IoT NTN</w:t>
      </w:r>
      <w:r>
        <w:t xml:space="preserve">” on </w:t>
      </w:r>
      <w:r w:rsidRPr="00A874DF">
        <w:t>the anchor carrier</w:t>
      </w:r>
      <w:r>
        <w:t xml:space="preserve"> in DL:</w:t>
      </w:r>
      <w:bookmarkEnd w:id="32"/>
    </w:p>
    <w:p w14:paraId="48F0A440" w14:textId="77777777" w:rsidR="00F11CEB" w:rsidRDefault="00F11CEB" w:rsidP="00F11CEB">
      <w:pPr>
        <w:pStyle w:val="Proposal"/>
        <w:numPr>
          <w:ilvl w:val="0"/>
          <w:numId w:val="31"/>
        </w:numPr>
      </w:pPr>
      <w:bookmarkStart w:id="33" w:name="_Hlk178721290"/>
      <w:bookmarkStart w:id="34" w:name="_Toc181974322"/>
      <w:r>
        <w:t>At least</w:t>
      </w:r>
      <w:r w:rsidRPr="00A874DF">
        <w:t xml:space="preserve"> </w:t>
      </w:r>
      <w:r>
        <w:t xml:space="preserve">2 consecutive DL radio frames within a period composed by N radio frames are used </w:t>
      </w:r>
      <w:bookmarkEnd w:id="33"/>
      <w:r>
        <w:t xml:space="preserve">to carry </w:t>
      </w:r>
      <w:r w:rsidRPr="00A874DF">
        <w:t>at least NPBCH, NPSS, NSSS, SIB1-NB, SIB2-NB, and SIB31-NB, leaving the rest of the subframes usable for</w:t>
      </w:r>
      <w:r>
        <w:t xml:space="preserve"> NPDCCH and NPDSCH.</w:t>
      </w:r>
      <w:bookmarkEnd w:id="34"/>
    </w:p>
    <w:p w14:paraId="52D9FA39" w14:textId="77777777" w:rsidR="00F11CEB" w:rsidRPr="00CC1AE8" w:rsidRDefault="00F11CEB" w:rsidP="00F11CEB">
      <w:pPr>
        <w:pStyle w:val="Proposal"/>
        <w:numPr>
          <w:ilvl w:val="0"/>
          <w:numId w:val="31"/>
        </w:numPr>
      </w:pPr>
      <w:bookmarkStart w:id="35" w:name="_Toc181974323"/>
      <w:r>
        <w:t xml:space="preserve">Aiming at minimizing the spec impact, MIB-NB is used as design reference where </w:t>
      </w:r>
      <w:r w:rsidRPr="003922BE">
        <w:t xml:space="preserve">N can be either equal to the transmission duration of one self-decodable CSB (i.e., 8 radio frames) or a multiple of such </w:t>
      </w:r>
      <w:r>
        <w:t>transmission</w:t>
      </w:r>
      <w:r w:rsidRPr="003922BE">
        <w:t xml:space="preserve"> duration</w:t>
      </w:r>
      <w:r>
        <w:t>.</w:t>
      </w:r>
      <w:bookmarkEnd w:id="35"/>
    </w:p>
    <w:p w14:paraId="62FBD8F5" w14:textId="489A8C0D" w:rsidR="00F11CEB" w:rsidRDefault="00D81646" w:rsidP="00F11CEB">
      <w:pPr>
        <w:pStyle w:val="Heading2"/>
      </w:pPr>
      <w:r>
        <w:t>3</w:t>
      </w:r>
      <w:r w:rsidR="00F11CEB">
        <w:t>.2</w:t>
      </w:r>
      <w:r w:rsidR="00F11CEB">
        <w:tab/>
        <w:t xml:space="preserve">Uplink Aspects: </w:t>
      </w:r>
      <w:r w:rsidR="00F11CEB" w:rsidRPr="00D577EF">
        <w:t xml:space="preserve">TDD mode design NOT accounting for the legacy system deployed in the 1616-1626.5 MHz </w:t>
      </w:r>
      <w:proofErr w:type="gramStart"/>
      <w:r w:rsidR="00F11CEB" w:rsidRPr="00D577EF">
        <w:t>band</w:t>
      </w:r>
      <w:proofErr w:type="gramEnd"/>
    </w:p>
    <w:p w14:paraId="48E5E8D6" w14:textId="77777777" w:rsidR="00F11CEB" w:rsidRDefault="00F11CEB" w:rsidP="00F11CEB">
      <w:pPr>
        <w:jc w:val="both"/>
      </w:pPr>
      <w:r>
        <w:t xml:space="preserve">Depending on the NPRACH format, either </w:t>
      </w:r>
      <w:r w:rsidRPr="001231FD">
        <w:t xml:space="preserve">~ 5.6 </w:t>
      </w:r>
      <w:proofErr w:type="spellStart"/>
      <w:r w:rsidRPr="001231FD">
        <w:t>ms</w:t>
      </w:r>
      <w:proofErr w:type="spellEnd"/>
      <w:r w:rsidRPr="001231FD">
        <w:t xml:space="preserve"> or ~ 6.4 </w:t>
      </w:r>
      <w:proofErr w:type="spellStart"/>
      <w:r w:rsidRPr="001231FD">
        <w:t>ms</w:t>
      </w:r>
      <w:proofErr w:type="spellEnd"/>
      <w:r>
        <w:t xml:space="preserve"> will be required for transmitting a basic NPRACH repetition unit. On the other hand, for NPUSCH Format 1 and depending on the SCS, even in the case of mapping a given TB over only one RU, either 8 </w:t>
      </w:r>
      <w:proofErr w:type="spellStart"/>
      <w:r>
        <w:t>ms</w:t>
      </w:r>
      <w:proofErr w:type="spellEnd"/>
      <w:r>
        <w:t xml:space="preserve"> or 32 </w:t>
      </w:r>
      <w:proofErr w:type="spellStart"/>
      <w:r>
        <w:t>ms</w:t>
      </w:r>
      <w:proofErr w:type="spellEnd"/>
      <w:r>
        <w:t xml:space="preserve"> will be required for transmitting such a TB using a single-tone allocation. Thus, supporting at least</w:t>
      </w:r>
      <w:r w:rsidRPr="0052537B">
        <w:t xml:space="preserve"> 2 consecutive </w:t>
      </w:r>
      <w:r>
        <w:t>U</w:t>
      </w:r>
      <w:r w:rsidRPr="0052537B">
        <w:t>L radio frames within a period composed by N radio frames</w:t>
      </w:r>
      <w:r>
        <w:t xml:space="preserve"> is foreseen to be needed (i.e., Y = 2 UL radio frames out of N radio frames).</w:t>
      </w:r>
    </w:p>
    <w:p w14:paraId="37222DF6" w14:textId="77777777" w:rsidR="00F11CEB" w:rsidRDefault="00F11CEB" w:rsidP="00F11CEB">
      <w:pPr>
        <w:pStyle w:val="Proposal"/>
      </w:pPr>
      <w:bookmarkStart w:id="36" w:name="_Toc181974324"/>
      <w:r w:rsidRPr="00A874DF">
        <w:t>For the support of “TDD mode NB-IoT NTN</w:t>
      </w:r>
      <w:r>
        <w:t xml:space="preserve">” on </w:t>
      </w:r>
      <w:r w:rsidRPr="00A874DF">
        <w:t>the anchor carrier</w:t>
      </w:r>
      <w:r>
        <w:t xml:space="preserve"> in UL:</w:t>
      </w:r>
      <w:bookmarkEnd w:id="36"/>
    </w:p>
    <w:p w14:paraId="354A1680" w14:textId="77777777" w:rsidR="00F11CEB" w:rsidRDefault="00F11CEB" w:rsidP="00F11CEB">
      <w:pPr>
        <w:pStyle w:val="Proposal"/>
        <w:numPr>
          <w:ilvl w:val="0"/>
          <w:numId w:val="31"/>
        </w:numPr>
      </w:pPr>
      <w:bookmarkStart w:id="37" w:name="_Toc181974325"/>
      <w:r>
        <w:t>At least</w:t>
      </w:r>
      <w:r w:rsidRPr="00A874DF">
        <w:t xml:space="preserve"> </w:t>
      </w:r>
      <w:r>
        <w:t xml:space="preserve">2 consecutive UL radio frames within a period composed by </w:t>
      </w:r>
      <w:r w:rsidRPr="008A2CF6">
        <w:rPr>
          <w:color w:val="4472C4" w:themeColor="accent1"/>
        </w:rPr>
        <w:t>N</w:t>
      </w:r>
      <w:r>
        <w:t xml:space="preserve"> radio frames are used to carry NPRACH</w:t>
      </w:r>
      <w:r w:rsidRPr="00A874DF">
        <w:t xml:space="preserve"> and </w:t>
      </w:r>
      <w:r>
        <w:t>NPUSCH.</w:t>
      </w:r>
      <w:bookmarkEnd w:id="37"/>
    </w:p>
    <w:p w14:paraId="764E080F" w14:textId="77777777" w:rsidR="00F11CEB" w:rsidRDefault="00F11CEB" w:rsidP="00F11CEB">
      <w:pPr>
        <w:pStyle w:val="Proposal"/>
        <w:numPr>
          <w:ilvl w:val="0"/>
          <w:numId w:val="31"/>
        </w:numPr>
      </w:pPr>
      <w:bookmarkStart w:id="38" w:name="_Toc181974326"/>
      <w:r>
        <w:lastRenderedPageBreak/>
        <w:t xml:space="preserve">Aiming at minimizing the spec impact, </w:t>
      </w:r>
      <w:r w:rsidRPr="00117019">
        <w:rPr>
          <w:color w:val="4472C4" w:themeColor="accent1"/>
        </w:rPr>
        <w:t>N</w:t>
      </w:r>
      <w:r w:rsidRPr="003922BE">
        <w:t xml:space="preserve"> can be </w:t>
      </w:r>
      <w:r>
        <w:t>equal to the one selected for DL.</w:t>
      </w:r>
      <w:bookmarkEnd w:id="38"/>
      <w:r>
        <w:t xml:space="preserve"> </w:t>
      </w:r>
    </w:p>
    <w:p w14:paraId="2A98264E" w14:textId="77777777" w:rsidR="00F11CEB" w:rsidRPr="00CC1AE8" w:rsidRDefault="00F11CEB" w:rsidP="00F11CEB">
      <w:pPr>
        <w:pStyle w:val="Proposal"/>
        <w:numPr>
          <w:ilvl w:val="0"/>
          <w:numId w:val="31"/>
        </w:numPr>
      </w:pPr>
      <w:bookmarkStart w:id="39" w:name="_Toc181974327"/>
      <w:r>
        <w:t>The UL period pattern design consisting of “</w:t>
      </w:r>
      <w:r w:rsidRPr="00117019">
        <w:rPr>
          <w:color w:val="ED7D31" w:themeColor="accent2"/>
        </w:rPr>
        <w:t>Y</w:t>
      </w:r>
      <w:r>
        <w:t xml:space="preserve"> UL subframes out of </w:t>
      </w:r>
      <w:r w:rsidRPr="00117019">
        <w:rPr>
          <w:color w:val="4472C4" w:themeColor="accent1"/>
        </w:rPr>
        <w:t>N</w:t>
      </w:r>
      <w:r>
        <w:t xml:space="preserve"> radio frames” can be symmetrical to the DL period pattern design consisting of “</w:t>
      </w:r>
      <w:r w:rsidRPr="00117019">
        <w:rPr>
          <w:color w:val="4472C4" w:themeColor="accent1"/>
        </w:rPr>
        <w:t>X</w:t>
      </w:r>
      <w:r>
        <w:t xml:space="preserve"> DL subframes out of </w:t>
      </w:r>
      <w:r w:rsidRPr="00117019">
        <w:rPr>
          <w:color w:val="4472C4" w:themeColor="accent1"/>
        </w:rPr>
        <w:t>N</w:t>
      </w:r>
      <w:r>
        <w:t xml:space="preserve"> radio frames,” where </w:t>
      </w:r>
      <w:r w:rsidRPr="00117019">
        <w:rPr>
          <w:color w:val="ED7D31" w:themeColor="accent2"/>
        </w:rPr>
        <w:t>Y</w:t>
      </w:r>
      <w:r>
        <w:t xml:space="preserve"> = </w:t>
      </w:r>
      <w:r w:rsidRPr="00117019">
        <w:rPr>
          <w:color w:val="4472C4" w:themeColor="accent1"/>
        </w:rPr>
        <w:t>X</w:t>
      </w:r>
      <w:r>
        <w:t>.</w:t>
      </w:r>
      <w:bookmarkEnd w:id="39"/>
    </w:p>
    <w:p w14:paraId="05C40A43" w14:textId="3019D283" w:rsidR="00F11CEB" w:rsidRPr="00D577EF" w:rsidRDefault="00D81646" w:rsidP="00F11CEB">
      <w:pPr>
        <w:pStyle w:val="Heading2"/>
      </w:pPr>
      <w:r>
        <w:t>3</w:t>
      </w:r>
      <w:r w:rsidR="00F11CEB">
        <w:t>.3</w:t>
      </w:r>
      <w:r w:rsidR="00F11CEB">
        <w:tab/>
      </w:r>
      <w:r w:rsidR="00F11CEB" w:rsidRPr="00D577EF">
        <w:t>Impacts and other aspects</w:t>
      </w:r>
    </w:p>
    <w:p w14:paraId="57EA2617" w14:textId="77777777" w:rsidR="00F11CEB" w:rsidRDefault="00F11CEB" w:rsidP="00F11CEB">
      <w:pPr>
        <w:jc w:val="both"/>
      </w:pPr>
      <w:r>
        <w:t xml:space="preserve">The WID mentions [1]: </w:t>
      </w:r>
    </w:p>
    <w:p w14:paraId="4CC41CAB" w14:textId="77777777" w:rsidR="00F11CEB" w:rsidRDefault="00F11CEB" w:rsidP="00F11CEB">
      <w:pPr>
        <w:jc w:val="both"/>
      </w:pPr>
      <w:r>
        <w:t>“</w:t>
      </w:r>
      <w:r w:rsidRPr="009F4852">
        <w:rPr>
          <w:i/>
          <w:iCs/>
        </w:rPr>
        <w:t>The periodic pattern should consist of non-overlapping set of usable contiguous UL subframes and set of usable contiguous DL subframes, and guard periods</w:t>
      </w:r>
      <w:r>
        <w:t>”.</w:t>
      </w:r>
    </w:p>
    <w:p w14:paraId="1A8C9D92" w14:textId="0EE10C5A" w:rsidR="00F11CEB" w:rsidRDefault="00F11CEB" w:rsidP="00F11CEB">
      <w:pPr>
        <w:jc w:val="both"/>
      </w:pPr>
      <w:r>
        <w:t>In previous sections we have discussed the “</w:t>
      </w:r>
      <w:r w:rsidRPr="009F4852">
        <w:rPr>
          <w:i/>
          <w:iCs/>
        </w:rPr>
        <w:t>set of usable contiguous DL subframes</w:t>
      </w:r>
      <w:r>
        <w:t>” and the “</w:t>
      </w:r>
      <w:r w:rsidRPr="009F4852">
        <w:rPr>
          <w:i/>
          <w:iCs/>
        </w:rPr>
        <w:t xml:space="preserve">set of usable contiguous </w:t>
      </w:r>
      <w:r>
        <w:rPr>
          <w:i/>
          <w:iCs/>
        </w:rPr>
        <w:t>U</w:t>
      </w:r>
      <w:r w:rsidRPr="009F4852">
        <w:rPr>
          <w:i/>
          <w:iCs/>
        </w:rPr>
        <w:t>L subframes</w:t>
      </w:r>
      <w:r>
        <w:rPr>
          <w:i/>
          <w:iCs/>
        </w:rPr>
        <w:t>,</w:t>
      </w:r>
      <w:r>
        <w:t>” thus, what remains to be discussed are the “</w:t>
      </w:r>
      <w:r w:rsidRPr="009F4852">
        <w:rPr>
          <w:i/>
          <w:iCs/>
        </w:rPr>
        <w:t>guard periods</w:t>
      </w:r>
      <w:r>
        <w:t>,” which can be seen as an offset between the previously mentioned downlink and uplink sets. In our view, the “</w:t>
      </w:r>
      <w:r w:rsidRPr="009F4852">
        <w:rPr>
          <w:i/>
          <w:iCs/>
        </w:rPr>
        <w:t>set of usable contiguous DL subframes</w:t>
      </w:r>
      <w:r>
        <w:t>” and the “</w:t>
      </w:r>
      <w:r w:rsidRPr="009F4852">
        <w:rPr>
          <w:i/>
          <w:iCs/>
        </w:rPr>
        <w:t xml:space="preserve">set of usable contiguous </w:t>
      </w:r>
      <w:r>
        <w:rPr>
          <w:i/>
          <w:iCs/>
        </w:rPr>
        <w:t>U</w:t>
      </w:r>
      <w:r w:rsidRPr="009F4852">
        <w:rPr>
          <w:i/>
          <w:iCs/>
        </w:rPr>
        <w:t>L subframes</w:t>
      </w:r>
      <w:r>
        <w:t>” can be discussed separately, and once they become stable the offset between them can discussed. For the moment, and in relation with this offset, the legacy aspects highlighted in Table VII should be part of the discussion:</w:t>
      </w:r>
    </w:p>
    <w:p w14:paraId="1F85AE87" w14:textId="77777777" w:rsidR="00F11CEB" w:rsidRDefault="00F11CEB" w:rsidP="00F11CEB">
      <w:pPr>
        <w:pStyle w:val="ListParagraph"/>
        <w:jc w:val="center"/>
        <w:rPr>
          <w:lang w:val="en-US"/>
        </w:rPr>
      </w:pPr>
      <w:r w:rsidRPr="00204E9D">
        <w:rPr>
          <w:b/>
          <w:bCs/>
          <w:sz w:val="16"/>
          <w:szCs w:val="16"/>
        </w:rPr>
        <w:t xml:space="preserve">Table </w:t>
      </w:r>
      <w:r>
        <w:rPr>
          <w:b/>
          <w:bCs/>
          <w:sz w:val="16"/>
          <w:szCs w:val="16"/>
        </w:rPr>
        <w:t>VII</w:t>
      </w:r>
      <w:r w:rsidRPr="00204E9D">
        <w:rPr>
          <w:b/>
          <w:bCs/>
          <w:sz w:val="16"/>
          <w:szCs w:val="16"/>
        </w:rPr>
        <w:t>:</w:t>
      </w:r>
      <w:r>
        <w:rPr>
          <w:b/>
          <w:bCs/>
          <w:sz w:val="16"/>
          <w:szCs w:val="16"/>
        </w:rPr>
        <w:t xml:space="preserve"> Legacy aspect to consider when determining the offset between DL and UL radio frames in TDD mode for NB-IoT NTN.</w:t>
      </w:r>
    </w:p>
    <w:tbl>
      <w:tblPr>
        <w:tblStyle w:val="TableGrid"/>
        <w:tblW w:w="0" w:type="auto"/>
        <w:tblLook w:val="04A0" w:firstRow="1" w:lastRow="0" w:firstColumn="1" w:lastColumn="0" w:noHBand="0" w:noVBand="1"/>
      </w:tblPr>
      <w:tblGrid>
        <w:gridCol w:w="5949"/>
        <w:gridCol w:w="3680"/>
      </w:tblGrid>
      <w:tr w:rsidR="00F11CEB" w14:paraId="474F8D35" w14:textId="77777777" w:rsidTr="001717AD">
        <w:tc>
          <w:tcPr>
            <w:tcW w:w="5949" w:type="dxa"/>
          </w:tcPr>
          <w:p w14:paraId="66852544" w14:textId="77777777" w:rsidR="00F11CEB" w:rsidRPr="006973EF" w:rsidRDefault="00F11CEB" w:rsidP="001717AD">
            <w:pPr>
              <w:jc w:val="center"/>
              <w:rPr>
                <w:b/>
                <w:bCs/>
                <w:sz w:val="16"/>
                <w:szCs w:val="16"/>
                <w:lang w:val="en-US" w:eastAsia="zh-CN"/>
              </w:rPr>
            </w:pPr>
            <w:r>
              <w:rPr>
                <w:b/>
                <w:bCs/>
                <w:sz w:val="16"/>
                <w:szCs w:val="16"/>
                <w:lang w:val="en-US" w:eastAsia="zh-CN"/>
              </w:rPr>
              <w:t>Description</w:t>
            </w:r>
          </w:p>
        </w:tc>
        <w:tc>
          <w:tcPr>
            <w:tcW w:w="3680" w:type="dxa"/>
          </w:tcPr>
          <w:p w14:paraId="1CF392B3" w14:textId="77777777" w:rsidR="00F11CEB" w:rsidRPr="006973EF" w:rsidRDefault="00F11CEB" w:rsidP="001717AD">
            <w:pPr>
              <w:jc w:val="center"/>
              <w:rPr>
                <w:b/>
                <w:bCs/>
                <w:sz w:val="16"/>
                <w:szCs w:val="16"/>
                <w:lang w:val="en-US" w:eastAsia="zh-CN"/>
              </w:rPr>
            </w:pPr>
            <w:r w:rsidRPr="006973EF">
              <w:rPr>
                <w:b/>
                <w:bCs/>
                <w:sz w:val="16"/>
                <w:szCs w:val="16"/>
                <w:lang w:val="en-US" w:eastAsia="zh-CN"/>
              </w:rPr>
              <w:t>Clause and Technical Specification</w:t>
            </w:r>
          </w:p>
        </w:tc>
      </w:tr>
      <w:tr w:rsidR="00F11CEB" w14:paraId="78D50D32" w14:textId="77777777" w:rsidTr="001717AD">
        <w:tc>
          <w:tcPr>
            <w:tcW w:w="5949" w:type="dxa"/>
          </w:tcPr>
          <w:p w14:paraId="51E8FC3A" w14:textId="77777777" w:rsidR="00F11CEB" w:rsidRPr="00152E21" w:rsidRDefault="00F11CEB" w:rsidP="001717AD">
            <w:pPr>
              <w:rPr>
                <w:sz w:val="16"/>
                <w:szCs w:val="16"/>
              </w:rPr>
            </w:pPr>
            <w:r w:rsidRPr="007D4866">
              <w:rPr>
                <w:sz w:val="16"/>
                <w:szCs w:val="16"/>
              </w:rPr>
              <w:t>half-duplex FDD operation</w:t>
            </w:r>
            <w:r>
              <w:rPr>
                <w:sz w:val="16"/>
                <w:szCs w:val="16"/>
              </w:rPr>
              <w:t xml:space="preserve"> for </w:t>
            </w:r>
            <w:r w:rsidRPr="007D4866">
              <w:rPr>
                <w:sz w:val="16"/>
                <w:szCs w:val="16"/>
              </w:rPr>
              <w:t>Frame structure type 1</w:t>
            </w:r>
          </w:p>
        </w:tc>
        <w:tc>
          <w:tcPr>
            <w:tcW w:w="3680" w:type="dxa"/>
          </w:tcPr>
          <w:p w14:paraId="72210BF8" w14:textId="0DDF9FA6" w:rsidR="00F11CEB" w:rsidRPr="00543FA9" w:rsidRDefault="00F11CEB" w:rsidP="001717AD">
            <w:pPr>
              <w:rPr>
                <w:sz w:val="16"/>
                <w:szCs w:val="16"/>
                <w:lang w:val="en-US" w:eastAsia="zh-CN"/>
              </w:rPr>
            </w:pPr>
            <w:r w:rsidRPr="00543FA9">
              <w:rPr>
                <w:sz w:val="16"/>
                <w:szCs w:val="16"/>
                <w:lang w:val="en-US" w:eastAsia="zh-CN"/>
              </w:rPr>
              <w:t xml:space="preserve">Clause </w:t>
            </w:r>
            <w:r>
              <w:rPr>
                <w:sz w:val="16"/>
                <w:szCs w:val="16"/>
                <w:lang w:val="en-US" w:eastAsia="zh-CN"/>
              </w:rPr>
              <w:t>4</w:t>
            </w:r>
            <w:r w:rsidRPr="00543FA9">
              <w:rPr>
                <w:sz w:val="16"/>
                <w:szCs w:val="16"/>
                <w:lang w:val="en-US" w:eastAsia="zh-CN"/>
              </w:rPr>
              <w:t>.</w:t>
            </w:r>
            <w:r>
              <w:rPr>
                <w:sz w:val="16"/>
                <w:szCs w:val="16"/>
                <w:lang w:val="en-US" w:eastAsia="zh-CN"/>
              </w:rPr>
              <w:t>1</w:t>
            </w:r>
            <w:r w:rsidRPr="00543FA9">
              <w:rPr>
                <w:sz w:val="16"/>
                <w:szCs w:val="16"/>
                <w:lang w:val="en-US" w:eastAsia="zh-CN"/>
              </w:rPr>
              <w:t xml:space="preserve"> of TS 36.</w:t>
            </w:r>
            <w:r>
              <w:rPr>
                <w:sz w:val="16"/>
                <w:szCs w:val="16"/>
                <w:lang w:val="en-US" w:eastAsia="zh-CN"/>
              </w:rPr>
              <w:t>211</w:t>
            </w:r>
            <w:r w:rsidR="00930E22">
              <w:rPr>
                <w:sz w:val="16"/>
                <w:szCs w:val="16"/>
                <w:lang w:val="en-US" w:eastAsia="zh-CN"/>
              </w:rPr>
              <w:t xml:space="preserve"> [5]</w:t>
            </w:r>
          </w:p>
        </w:tc>
      </w:tr>
      <w:tr w:rsidR="00F11CEB" w14:paraId="7F77CDEA" w14:textId="77777777" w:rsidTr="001717AD">
        <w:tc>
          <w:tcPr>
            <w:tcW w:w="5949" w:type="dxa"/>
          </w:tcPr>
          <w:p w14:paraId="20682AC8" w14:textId="77777777" w:rsidR="00F11CEB" w:rsidRPr="00543FA9" w:rsidRDefault="00F11CEB" w:rsidP="001717AD">
            <w:pPr>
              <w:rPr>
                <w:sz w:val="16"/>
                <w:szCs w:val="16"/>
                <w:lang w:val="en-US" w:eastAsia="zh-CN"/>
              </w:rPr>
            </w:pPr>
            <w:r w:rsidRPr="00543FA9">
              <w:rPr>
                <w:sz w:val="16"/>
                <w:szCs w:val="16"/>
              </w:rPr>
              <w:t>“</w:t>
            </w:r>
            <w:r w:rsidRPr="00A00F1A">
              <w:rPr>
                <w:sz w:val="16"/>
                <w:szCs w:val="16"/>
              </w:rPr>
              <w:t>half-duplex guard subframe</w:t>
            </w:r>
            <w:r w:rsidRPr="00543FA9">
              <w:rPr>
                <w:sz w:val="16"/>
                <w:szCs w:val="16"/>
              </w:rPr>
              <w:t>”</w:t>
            </w:r>
            <w:r w:rsidRPr="00A00F1A">
              <w:rPr>
                <w:sz w:val="16"/>
                <w:szCs w:val="16"/>
              </w:rPr>
              <w:t xml:space="preserve"> </w:t>
            </w:r>
            <w:r>
              <w:rPr>
                <w:sz w:val="16"/>
                <w:szCs w:val="16"/>
              </w:rPr>
              <w:t>for T</w:t>
            </w:r>
            <w:r w:rsidRPr="00543FA9">
              <w:rPr>
                <w:sz w:val="16"/>
                <w:szCs w:val="16"/>
              </w:rPr>
              <w:t>ype-B half-duplex FDD operation</w:t>
            </w:r>
          </w:p>
        </w:tc>
        <w:tc>
          <w:tcPr>
            <w:tcW w:w="3680" w:type="dxa"/>
          </w:tcPr>
          <w:p w14:paraId="573DF89F" w14:textId="0B8FABF6" w:rsidR="00F11CEB" w:rsidRPr="00543FA9" w:rsidRDefault="00F11CEB" w:rsidP="001717AD">
            <w:pPr>
              <w:rPr>
                <w:sz w:val="16"/>
                <w:szCs w:val="16"/>
                <w:lang w:val="en-US" w:eastAsia="zh-CN"/>
              </w:rPr>
            </w:pPr>
            <w:r w:rsidRPr="00543FA9">
              <w:rPr>
                <w:sz w:val="16"/>
                <w:szCs w:val="16"/>
                <w:lang w:val="en-US" w:eastAsia="zh-CN"/>
              </w:rPr>
              <w:t>Clause</w:t>
            </w:r>
            <w:r>
              <w:rPr>
                <w:sz w:val="16"/>
                <w:szCs w:val="16"/>
                <w:lang w:val="en-US" w:eastAsia="zh-CN"/>
              </w:rPr>
              <w:t xml:space="preserve">s 6.2.5, </w:t>
            </w:r>
            <w:r w:rsidRPr="00543FA9">
              <w:rPr>
                <w:sz w:val="16"/>
                <w:szCs w:val="16"/>
                <w:lang w:val="en-US" w:eastAsia="zh-CN"/>
              </w:rPr>
              <w:t>10.2.2.3 of TS 36.211</w:t>
            </w:r>
            <w:r w:rsidR="00930E22">
              <w:rPr>
                <w:sz w:val="16"/>
                <w:szCs w:val="16"/>
                <w:lang w:val="en-US" w:eastAsia="zh-CN"/>
              </w:rPr>
              <w:t xml:space="preserve"> [5]</w:t>
            </w:r>
          </w:p>
        </w:tc>
      </w:tr>
    </w:tbl>
    <w:p w14:paraId="32238843" w14:textId="77777777" w:rsidR="00F11CEB" w:rsidRDefault="00F11CEB" w:rsidP="00F11CEB">
      <w:pPr>
        <w:jc w:val="both"/>
      </w:pPr>
    </w:p>
    <w:p w14:paraId="29726119" w14:textId="5665027B" w:rsidR="00F11CEB" w:rsidRPr="00F11CEB" w:rsidRDefault="00F11CEB" w:rsidP="00F11CEB">
      <w:pPr>
        <w:pStyle w:val="Observation"/>
        <w:ind w:left="1701" w:hanging="1701"/>
      </w:pPr>
      <w:bookmarkStart w:id="40" w:name="_Toc181974369"/>
      <w:r>
        <w:t>The guard period between DL and UL can be discussed once the periodic pattern for DL and UL have become stable. When the time comes, “</w:t>
      </w:r>
      <w:r w:rsidRPr="00465E5D">
        <w:t>half-duplex FDD operation for Frame structure type 1</w:t>
      </w:r>
      <w:r>
        <w:t>” and “</w:t>
      </w:r>
      <w:r w:rsidRPr="00465E5D">
        <w:t>half-duplex guard subframe” for Type-B half-duplex FDD operation</w:t>
      </w:r>
      <w:r>
        <w:t>” should be part of the discussion.</w:t>
      </w:r>
      <w:bookmarkEnd w:id="40"/>
    </w:p>
    <w:p w14:paraId="5300F849" w14:textId="490BEF30" w:rsidR="00C01F33" w:rsidRPr="00CE0424" w:rsidRDefault="00D81646"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41" w:name="_In-sequence_SDU_delivery"/>
    <w:bookmarkEnd w:id="41"/>
    <w:p w14:paraId="04E8C52E" w14:textId="4549FCDA" w:rsidR="00D72B7F" w:rsidRDefault="000C11D5"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74351" w:history="1">
        <w:r w:rsidR="00D72B7F" w:rsidRPr="003422EA">
          <w:rPr>
            <w:rStyle w:val="Hyperlink"/>
            <w:noProof/>
          </w:rPr>
          <w:t>Observation 1</w:t>
        </w:r>
        <w:r w:rsidR="00D72B7F">
          <w:rPr>
            <w:rFonts w:asciiTheme="minorHAnsi" w:eastAsiaTheme="minorEastAsia" w:hAnsiTheme="minorHAnsi" w:cstheme="minorBidi"/>
            <w:b w:val="0"/>
            <w:noProof/>
            <w:kern w:val="2"/>
            <w:sz w:val="22"/>
            <w:szCs w:val="22"/>
            <w:lang w:val="en-SE" w:eastAsia="en-SE"/>
            <w14:ligatures w14:val="standardContextual"/>
          </w:rPr>
          <w:tab/>
        </w:r>
        <w:r w:rsidR="00D72B7F" w:rsidRPr="003422EA">
          <w:rPr>
            <w:rStyle w:val="Hyperlink"/>
            <w:noProof/>
          </w:rPr>
          <w:t>The NB-IoT TDD NTN design compatible with the “legacy system deployed in the 1616-1626.5 MHz band,” has the following restrictions associated to it [2]:</w:t>
        </w:r>
      </w:hyperlink>
    </w:p>
    <w:p w14:paraId="70E1388B" w14:textId="47A06A9F"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52" w:history="1">
        <w:r w:rsidRPr="003422EA">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“N = 9”: That is, a period consisting of N = 9 (90 ms)</w:t>
        </w:r>
      </w:hyperlink>
    </w:p>
    <w:p w14:paraId="0B432D9A" w14:textId="29E9DDAA"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53" w:history="1">
        <w:r w:rsidRPr="003422EA">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“D = 8”: That is, from among “DL1 to DL4” located within a period consisting of N = 90 ms, one DL slot will allocate D = 8 ms for NB-IoT DL transmissions.</w:t>
        </w:r>
      </w:hyperlink>
    </w:p>
    <w:p w14:paraId="2B391F39" w14:textId="17722193"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54" w:history="1">
        <w:r w:rsidRPr="003422EA">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“U = 8: That is, from among “UL1 to UL4” located within a period consisting of N = 90 ms, one UL slot will allocate U = 8 ms for NB-IoT UL transmissions.</w:t>
        </w:r>
      </w:hyperlink>
    </w:p>
    <w:p w14:paraId="496FA2FA" w14:textId="68FC3D6D"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55" w:history="1">
        <w:r w:rsidRPr="003422EA">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For “the legacy system deployed in the 1616-1626.5 MHz band” with inherent DL constrains N = 9 ms and D = 8 ms, it is required to keep the location of PHY-channels and signals as per legacy NB-IoT NTN in FDD mode.</w:t>
        </w:r>
      </w:hyperlink>
    </w:p>
    <w:p w14:paraId="5ACC1F6B" w14:textId="74DA85F1"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56" w:history="1">
        <w:r w:rsidRPr="003422EA">
          <w:rPr>
            <w:rStyle w:val="Hyperlink"/>
            <w:noProof/>
          </w:rPr>
          <w:t>Observation 3</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In relation with the previous observation, aiming at fitting within D = 8 ms all essential PHY-channels and signals and their locations as per legacy NB-IoT NTN in FDD mode, it should be possible using as reference two adjacent NB-IoT radio frames (i.e., two adjacent 3GPP SFNs) keeping unmuted a set of subframes in the middle of the two radio frames as to encompass the essential PHY-channels and signals, for example:</w:t>
        </w:r>
      </w:hyperlink>
    </w:p>
    <w:p w14:paraId="63DE3A77" w14:textId="13358955"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57" w:history="1">
        <w:r w:rsidRPr="003422EA">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Across two adjacent NB-IoT radio frames, subframe #3 to subframe #0 are kept unmuted as to fit within D = 8 ms.</w:t>
        </w:r>
      </w:hyperlink>
    </w:p>
    <w:p w14:paraId="5F75C4F7" w14:textId="0C2B757A"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58" w:history="1">
        <w:r w:rsidRPr="003422EA">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Across two adjacent NB-IoT radio frames, subframe #4 to subframe #1 are kept unmuted as to fit within D = 8 ms.</w:t>
        </w:r>
      </w:hyperlink>
    </w:p>
    <w:p w14:paraId="44121A7C" w14:textId="7BE0FEC8"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59" w:history="1">
        <w:r w:rsidRPr="003422EA">
          <w:rPr>
            <w:rStyle w:val="Hyperlink"/>
            <w:noProof/>
          </w:rPr>
          <w:t>Observation 4</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In terms of UL, the “legacy system deployed in the 1616-1626.5 MHz band” is subject to same constrains of N = 9 ms and U = 8 ms. Thus, UL PHY-channels and signals as per legacy NB-IoT NTN in FDD mode should fit within U = 8 ms.</w:t>
        </w:r>
      </w:hyperlink>
    </w:p>
    <w:p w14:paraId="058EF053" w14:textId="38A273E1"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60" w:history="1">
        <w:r w:rsidRPr="003422EA">
          <w:rPr>
            <w:rStyle w:val="Hyperlink"/>
            <w:noProof/>
          </w:rPr>
          <w:t>Observation 5</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For “the legacy system deployed in the 1616-1626.5 MHz band,” an UL slot and a DL slot used for NB-IoT services cannot be adjacent to each other since what is in between them (i.e., 0.36 + guardband, see Figure 5) has a duration of less than a “half-duplex guard subframe” (i.e., 1 ms).</w:t>
        </w:r>
      </w:hyperlink>
    </w:p>
    <w:p w14:paraId="57A65B7F" w14:textId="1974127B"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61" w:history="1">
        <w:r w:rsidRPr="003422EA">
          <w:rPr>
            <w:rStyle w:val="Hyperlink"/>
            <w:noProof/>
          </w:rPr>
          <w:t>Observation 6</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For “the legacy system deployed in the 1616-1626.5 MHz band,” the UL PHY-channels and signals as per legacy NB-IoT NTN in FDD mode should fit within U = 8 ms, and as stated in previous observations the presence of a “half-duplex guard subframe” between an UL slot and a DL slot should be considered. In addition, having settled the location of the NB-IoT radio frames with respect to the unmuted DL slot, will in turn condition the location of adjacent NB-IoT radio frames with respect to the unmuted UL slot.</w:t>
        </w:r>
      </w:hyperlink>
    </w:p>
    <w:p w14:paraId="2410EB95" w14:textId="30A3A984"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62" w:history="1">
        <w:r w:rsidRPr="003422EA">
          <w:rPr>
            <w:rStyle w:val="Hyperlink"/>
            <w:noProof/>
          </w:rPr>
          <w:t>Observation 7</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When operating NB-IoT NTN TDD mode into the “legacy system deployed in the 1616-1626.5 MHz band” we foresee the following impacts or aspect to be studied:</w:t>
        </w:r>
      </w:hyperlink>
    </w:p>
    <w:p w14:paraId="382A81CE" w14:textId="66228E98"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63" w:history="1">
        <w:r w:rsidRPr="003422EA">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How to align the boundaries of the subframes within 3GPP SFNs that are intended to be unmuted with respect to the slot boundaries of the unmuted UL and DL slots of the “legacy system deployed in the 1616-1626.5 MHz band”.</w:t>
        </w:r>
      </w:hyperlink>
    </w:p>
    <w:p w14:paraId="51C28B09" w14:textId="680EBE69"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64" w:history="1">
        <w:r w:rsidRPr="003422EA">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The achievable data rates are foreseen to be very low, and it does not seem to be possible using all entries in the TBS/MCS table, thus it might be considered using a subset of entries in the TBS/MCS table.</w:t>
        </w:r>
      </w:hyperlink>
    </w:p>
    <w:p w14:paraId="2F5CB1E3" w14:textId="0E013C64"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65" w:history="1">
        <w:r w:rsidRPr="003422EA">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A frequent postponement of the user data (e.g., NPUSCH Format 1) is expected to happen given the limited amount resources, the consequences of that need to be studied.</w:t>
        </w:r>
      </w:hyperlink>
    </w:p>
    <w:p w14:paraId="12210E3C" w14:textId="3BE8A5FA"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66" w:history="1">
        <w:r w:rsidRPr="003422EA">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For single-tone with 3.75 kHz SCS one RU spans 32 ms, since there are only 8 ms available for UL every 90 ms, then 360 ms will be required to transmit the entire RU. Thus, RAN1 needs to discuss if both 3.75 kHz SCS and 15 kHz should be supported or if only the latter one (single-tone with 15 kHz SCS) is to be supported.</w:t>
        </w:r>
      </w:hyperlink>
    </w:p>
    <w:p w14:paraId="192BD330" w14:textId="5718EC7C"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67" w:history="1">
        <w:r w:rsidRPr="003422EA">
          <w:rPr>
            <w:rStyle w:val="Hyperlink"/>
            <w:noProof/>
          </w:rPr>
          <w:t>Observation 8</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Based on the analysis performed on DL aspects, the anchor carrier must reserve DL subframes to accommodate at least NPBCH, NPSS, NSSS, SIB1-NB, SIB2-NB, and SIB31-NB, leaving the rest of the subframes usable for control information and data traffic, where the latter can span from one up to 10 NPDSCH subframes.</w:t>
        </w:r>
      </w:hyperlink>
    </w:p>
    <w:p w14:paraId="4151A58A" w14:textId="7E02C964"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68" w:history="1">
        <w:r w:rsidRPr="003422EA">
          <w:rPr>
            <w:rStyle w:val="Hyperlink"/>
            <w:noProof/>
          </w:rPr>
          <w:t>Observation 9</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In relation the previous observation, as a minimum assigning 2 DL radio frames out of N radio frames is foreseen to be needed, and aiming at minimizing the specification impact, the selection of N can be either equal to the transmission duration of one self-decodable CSB (i.e., 8 radio frames) or a multiple of such a duration.</w:t>
        </w:r>
      </w:hyperlink>
    </w:p>
    <w:p w14:paraId="74487573" w14:textId="0FCD213A"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69" w:history="1">
        <w:r w:rsidRPr="003422EA">
          <w:rPr>
            <w:rStyle w:val="Hyperlink"/>
            <w:noProof/>
          </w:rPr>
          <w:t>Observation 10</w:t>
        </w:r>
        <w:r>
          <w:rPr>
            <w:rFonts w:asciiTheme="minorHAnsi" w:eastAsiaTheme="minorEastAsia" w:hAnsiTheme="minorHAnsi" w:cstheme="minorBidi"/>
            <w:b w:val="0"/>
            <w:noProof/>
            <w:kern w:val="2"/>
            <w:sz w:val="22"/>
            <w:szCs w:val="22"/>
            <w:lang w:val="en-SE" w:eastAsia="en-SE"/>
            <w14:ligatures w14:val="standardContextual"/>
          </w:rPr>
          <w:tab/>
        </w:r>
        <w:r w:rsidRPr="003422EA">
          <w:rPr>
            <w:rStyle w:val="Hyperlink"/>
            <w:noProof/>
          </w:rPr>
          <w:t>The guard period between DL and UL can be discussed once the periodic pattern for DL and UL have become stable. When the time comes, “half-duplex FDD operation for Frame structure type 1” and “half-duplex guard subframe” for Type-B half-duplex FDD operation” should be part of the discussion.</w:t>
        </w:r>
      </w:hyperlink>
    </w:p>
    <w:p w14:paraId="1326AAFE" w14:textId="1ACEA036" w:rsidR="00F43A93" w:rsidRDefault="000C11D5" w:rsidP="00285541">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351CEB26" w14:textId="0761B60B" w:rsidR="00D72B7F" w:rsidRDefault="000C11D5"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74311" w:history="1">
        <w:r w:rsidR="00D72B7F" w:rsidRPr="007A102D">
          <w:rPr>
            <w:rStyle w:val="Hyperlink"/>
            <w:noProof/>
          </w:rPr>
          <w:t>Proposal 1</w:t>
        </w:r>
        <w:r w:rsidR="00D72B7F">
          <w:rPr>
            <w:rFonts w:asciiTheme="minorHAnsi" w:eastAsiaTheme="minorEastAsia" w:hAnsiTheme="minorHAnsi" w:cstheme="minorBidi"/>
            <w:b w:val="0"/>
            <w:noProof/>
            <w:kern w:val="2"/>
            <w:sz w:val="22"/>
            <w:szCs w:val="22"/>
            <w:lang w:val="en-SE" w:eastAsia="en-SE"/>
            <w14:ligatures w14:val="standardContextual"/>
          </w:rPr>
          <w:tab/>
        </w:r>
        <w:r w:rsidR="00D72B7F" w:rsidRPr="007A102D">
          <w:rPr>
            <w:rStyle w:val="Hyperlink"/>
            <w:noProof/>
          </w:rPr>
          <w:t>For “the legacy system deployed in the 1616-1626.5 MHz band” with N = 9 ms and D = 8 ms, aiming at fitting within D = 8 ms all essential DL PHY-channels and signals and their locations as per legacy NB-IoT NTN in FDD mode, RAN1 considers:</w:t>
        </w:r>
      </w:hyperlink>
    </w:p>
    <w:p w14:paraId="3175E34D" w14:textId="4B087E76"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12" w:history="1">
        <w:r w:rsidRPr="007A102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Across two adjacent NB-IoT radio frames (i.e., two adjacent 3GPP SFNs), subframe #3 to subframe #0 are kept unmuted as to fit within D = 8 ms.</w:t>
        </w:r>
      </w:hyperlink>
    </w:p>
    <w:p w14:paraId="129DDA4A" w14:textId="3159424F" w:rsidR="00D72B7F" w:rsidRDefault="00D72B7F" w:rsidP="00285541">
      <w:pPr>
        <w:pStyle w:val="TableofFigures"/>
        <w:tabs>
          <w:tab w:val="right" w:leader="dot" w:pos="9629"/>
        </w:tabs>
        <w:ind w:left="3402"/>
        <w:jc w:val="both"/>
        <w:rPr>
          <w:rFonts w:asciiTheme="minorHAnsi" w:eastAsiaTheme="minorEastAsia" w:hAnsiTheme="minorHAnsi" w:cstheme="minorBidi"/>
          <w:b w:val="0"/>
          <w:noProof/>
          <w:kern w:val="2"/>
          <w:sz w:val="22"/>
          <w:szCs w:val="22"/>
          <w:lang w:val="en-SE" w:eastAsia="en-SE"/>
          <w14:ligatures w14:val="standardContextual"/>
        </w:rPr>
      </w:pPr>
      <w:hyperlink w:anchor="_Toc181974313" w:history="1">
        <w:r w:rsidRPr="007A102D">
          <w:rPr>
            <w:rStyle w:val="Hyperlink"/>
            <w:noProof/>
          </w:rPr>
          <w:drawing>
            <wp:inline distT="0" distB="0" distL="0" distR="0" wp14:anchorId="659081C9" wp14:editId="73CFDEB2">
              <wp:extent cx="4704080" cy="638326"/>
              <wp:effectExtent l="0" t="0" r="1270" b="9525"/>
              <wp:docPr id="9515765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32544" cy="655758"/>
                      </a:xfrm>
                      <a:prstGeom prst="rect">
                        <a:avLst/>
                      </a:prstGeom>
                      <a:noFill/>
                    </pic:spPr>
                  </pic:pic>
                </a:graphicData>
              </a:graphic>
            </wp:inline>
          </w:drawing>
        </w:r>
      </w:hyperlink>
    </w:p>
    <w:p w14:paraId="4CCC1024" w14:textId="00F11755"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14" w:history="1">
        <w:r w:rsidRPr="007A102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Across two adjacent NB-IoT radio frames (i.e., two adjacent 3GPP SFNs), subframe #4 to subframe #1 are kept unmuted as to fit within D = 8 ms.</w:t>
        </w:r>
      </w:hyperlink>
    </w:p>
    <w:p w14:paraId="4B9404F4" w14:textId="1FE4C0B9" w:rsidR="00D72B7F" w:rsidRDefault="00D72B7F" w:rsidP="00285541">
      <w:pPr>
        <w:pStyle w:val="TableofFigures"/>
        <w:tabs>
          <w:tab w:val="right" w:leader="dot" w:pos="9629"/>
        </w:tabs>
        <w:ind w:left="3402"/>
        <w:jc w:val="both"/>
        <w:rPr>
          <w:rFonts w:asciiTheme="minorHAnsi" w:eastAsiaTheme="minorEastAsia" w:hAnsiTheme="minorHAnsi" w:cstheme="minorBidi"/>
          <w:b w:val="0"/>
          <w:noProof/>
          <w:kern w:val="2"/>
          <w:sz w:val="22"/>
          <w:szCs w:val="22"/>
          <w:lang w:val="en-SE" w:eastAsia="en-SE"/>
          <w14:ligatures w14:val="standardContextual"/>
        </w:rPr>
      </w:pPr>
      <w:hyperlink w:anchor="_Toc181974315" w:history="1">
        <w:r w:rsidRPr="007A102D">
          <w:rPr>
            <w:rStyle w:val="Hyperlink"/>
            <w:noProof/>
          </w:rPr>
          <w:drawing>
            <wp:inline distT="0" distB="0" distL="0" distR="0" wp14:anchorId="089F5B56" wp14:editId="647FB1B4">
              <wp:extent cx="4691334" cy="639444"/>
              <wp:effectExtent l="0" t="0" r="0" b="8890"/>
              <wp:docPr id="528930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90014" cy="652894"/>
                      </a:xfrm>
                      <a:prstGeom prst="rect">
                        <a:avLst/>
                      </a:prstGeom>
                      <a:noFill/>
                    </pic:spPr>
                  </pic:pic>
                </a:graphicData>
              </a:graphic>
            </wp:inline>
          </w:drawing>
        </w:r>
      </w:hyperlink>
    </w:p>
    <w:p w14:paraId="088ED03F" w14:textId="18D0AB80"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p>
    <w:p w14:paraId="69D7BEED" w14:textId="13D56686"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17" w:history="1">
        <w:r w:rsidRPr="007A102D">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For “the legacy system deployed in the 1616-1626.5 MHz band” with N = 9 ms and U = 8 ms, aiming at fitting within U = 8 ms all essential UL PHY-channels and signals and their locations as per legacy NB-IoT NTN in FDD mode, RAN1 considers:</w:t>
        </w:r>
      </w:hyperlink>
    </w:p>
    <w:p w14:paraId="14C4733A" w14:textId="0E585042"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18" w:history="1">
        <w:r w:rsidRPr="007A102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That the gap between an UL slot and a DL slot used for NB-IoT services shall be of at least one “half-duplex guard subframe” as defined for NB-IoT NTN in FDD mode.</w:t>
        </w:r>
      </w:hyperlink>
    </w:p>
    <w:p w14:paraId="4F85257A" w14:textId="75294788"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19" w:history="1">
        <w:r w:rsidRPr="007A102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That across two adjacent NB-IoT radio frames (i.e., two adjacent 3GPP SFNs), 8 contiguous subframes are kept unmuted as to fit essential UL PHY-channels and signals within U = 8 ms.</w:t>
        </w:r>
      </w:hyperlink>
    </w:p>
    <w:p w14:paraId="41FB9602" w14:textId="5884452E"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20" w:history="1">
        <w:r w:rsidRPr="007A102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That given 3GPP SFNs are sequential and used for both UL and DL, the NB-IoT radio frames (3GPP SFNs) containing the 8 contiguous subframes fitting essential UL PHY-channels and signals within U = 8 ms, depend on the NB-IoT radio frames (3GPP SFNs) containing the 8 contiguous subframes fitting essential DL PHY-channels and signals within D = 8 ms.</w:t>
        </w:r>
      </w:hyperlink>
    </w:p>
    <w:p w14:paraId="6BB698A6" w14:textId="01BD40DB"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21" w:history="1">
        <w:r w:rsidRPr="007A102D">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For the support of “TDD mode NB-IoT NTN” on the anchor carrier in DL:</w:t>
        </w:r>
      </w:hyperlink>
    </w:p>
    <w:p w14:paraId="570B14E9" w14:textId="1104A944"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22" w:history="1">
        <w:r w:rsidRPr="007A102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At least 2 consecutive DL radio frames within a period composed by N radio frames are used to carry at least NPBCH, NPSS, NSSS, SIB1-NB, SIB2-NB, and SIB31-NB, leaving the rest of the subframes usable for NPDCCH and NPDSCH.</w:t>
        </w:r>
      </w:hyperlink>
    </w:p>
    <w:p w14:paraId="5F2E0B2E" w14:textId="406A5030"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23" w:history="1">
        <w:r w:rsidRPr="007A102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Aiming at minimizing the spec impact, MIB-NB is used as design reference where N can be either equal to the transmission duration of one self-decodable CSB (i.e., 8 radio frames) or a multiple of such transmission duration.</w:t>
        </w:r>
      </w:hyperlink>
    </w:p>
    <w:p w14:paraId="046FCA11" w14:textId="2C2B3D39" w:rsidR="00D72B7F" w:rsidRDefault="00D72B7F" w:rsidP="0028554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4324" w:history="1">
        <w:r w:rsidRPr="007A102D">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For the support of “TDD mode NB-IoT NTN” on the anchor carrier in UL:</w:t>
        </w:r>
      </w:hyperlink>
    </w:p>
    <w:p w14:paraId="4FA7A64C" w14:textId="3B92C758"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25" w:history="1">
        <w:r w:rsidRPr="007A102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At least 2 consecutive UL radio frames within a period composed by N radio frames are used to carry NPRACH and NPUSCH.</w:t>
        </w:r>
      </w:hyperlink>
    </w:p>
    <w:p w14:paraId="6DA38D52" w14:textId="6A34FC7E"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26" w:history="1">
        <w:r w:rsidRPr="007A102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Aiming at minimizing the spec impact, N can be equal to the one selected for DL.</w:t>
        </w:r>
      </w:hyperlink>
    </w:p>
    <w:p w14:paraId="36716938" w14:textId="365A26ED" w:rsidR="00D72B7F" w:rsidRDefault="00D72B7F" w:rsidP="0028554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4327" w:history="1">
        <w:r w:rsidRPr="007A102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7A102D">
          <w:rPr>
            <w:rStyle w:val="Hyperlink"/>
            <w:noProof/>
          </w:rPr>
          <w:t>The UL period pattern design consisting of “Y UL subframes out of N radio frames” can be symmetrical to the DL period pattern design consisting of “X DL subframes out of N radio frames,” where Y = X.</w:t>
        </w:r>
      </w:hyperlink>
    </w:p>
    <w:p w14:paraId="337FD414" w14:textId="37DE4882" w:rsidR="0052469A" w:rsidRPr="00136A93" w:rsidRDefault="000C11D5" w:rsidP="00285541">
      <w:pPr>
        <w:pStyle w:val="Proposal"/>
        <w:numPr>
          <w:ilvl w:val="0"/>
          <w:numId w:val="0"/>
        </w:numPr>
      </w:pPr>
      <w:r>
        <w:rPr>
          <w:lang w:val="en-US"/>
        </w:rPr>
        <w:fldChar w:fldCharType="end"/>
      </w:r>
    </w:p>
    <w:p w14:paraId="7203AEF7" w14:textId="6451ECCB" w:rsidR="00F507D1" w:rsidRPr="00CE0424" w:rsidRDefault="00D81646" w:rsidP="00CE0424">
      <w:pPr>
        <w:pStyle w:val="Heading1"/>
      </w:pPr>
      <w:r>
        <w:t>5</w:t>
      </w:r>
      <w:r w:rsidR="0074637E">
        <w:tab/>
      </w:r>
      <w:r w:rsidR="00F507D1" w:rsidRPr="00CE0424">
        <w:t>References</w:t>
      </w:r>
    </w:p>
    <w:bookmarkStart w:id="42" w:name="_Ref174151459"/>
    <w:bookmarkStart w:id="43" w:name="_Ref189809556"/>
    <w:bookmarkStart w:id="44" w:name="_Ref525824664"/>
    <w:bookmarkStart w:id="45" w:name="_Hlk4751152"/>
    <w:p w14:paraId="428AF392" w14:textId="35277A86" w:rsidR="001C731E" w:rsidRDefault="00494115" w:rsidP="001C731E">
      <w:pPr>
        <w:pStyle w:val="Reference"/>
      </w:pPr>
      <w:r>
        <w:rPr>
          <w:rFonts w:cs="Arial"/>
        </w:rPr>
        <w:fldChar w:fldCharType="begin"/>
      </w:r>
      <w:r>
        <w:rPr>
          <w:rFonts w:cs="Arial"/>
        </w:rPr>
        <w:instrText>HYPERLINK "https://www.3gpp.org/ftp/tsg_ran/TSG_RAN/TSGR_105/Docs/RP-242415.zip"</w:instrText>
      </w:r>
      <w:r>
        <w:rPr>
          <w:rFonts w:cs="Arial"/>
        </w:rPr>
      </w:r>
      <w:r>
        <w:rPr>
          <w:rFonts w:cs="Arial"/>
        </w:rPr>
        <w:fldChar w:fldCharType="separate"/>
      </w:r>
      <w:r w:rsidRPr="00494115">
        <w:rPr>
          <w:rStyle w:val="Hyperlink"/>
          <w:rFonts w:cs="Arial"/>
        </w:rPr>
        <w:t>RP-242415</w:t>
      </w:r>
      <w:r>
        <w:rPr>
          <w:rFonts w:cs="Arial"/>
        </w:rPr>
        <w:fldChar w:fldCharType="end"/>
      </w:r>
      <w:r w:rsidR="001C731E" w:rsidRPr="007679C6">
        <w:t xml:space="preserve"> “</w:t>
      </w:r>
      <w:r w:rsidR="003E3446" w:rsidRPr="003E3446">
        <w:t>New WID on introduction of IoT-NTN TDD mode</w:t>
      </w:r>
      <w:r w:rsidR="001C731E" w:rsidRPr="007679C6">
        <w:t xml:space="preserve">”, </w:t>
      </w:r>
      <w:r w:rsidR="001C731E" w:rsidRPr="00EB17AA">
        <w:t>3GPP TSG RAN Meeting #</w:t>
      </w:r>
      <w:r w:rsidR="001C731E" w:rsidRPr="00B52064">
        <w:t>10</w:t>
      </w:r>
      <w:r w:rsidR="003E3446">
        <w:t>5</w:t>
      </w:r>
      <w:r w:rsidR="001C731E" w:rsidRPr="00B52064">
        <w:t xml:space="preserve">, </w:t>
      </w:r>
      <w:r w:rsidR="003E3446" w:rsidRPr="003E3446">
        <w:t>Melbourne, Australia, September 9-12, 2024</w:t>
      </w:r>
      <w:r w:rsidR="001C731E" w:rsidRPr="007679C6">
        <w:t>.</w:t>
      </w:r>
      <w:bookmarkEnd w:id="42"/>
      <w:bookmarkEnd w:id="43"/>
      <w:bookmarkEnd w:id="44"/>
      <w:bookmarkEnd w:id="45"/>
    </w:p>
    <w:p w14:paraId="7E4601C4" w14:textId="07025C5A" w:rsidR="00605585" w:rsidRDefault="00605585" w:rsidP="00605585">
      <w:pPr>
        <w:pStyle w:val="Reference"/>
      </w:pPr>
      <w:r w:rsidRPr="00605585">
        <w:rPr>
          <w:lang w:val="en-US"/>
        </w:rPr>
        <w:t>R1-24</w:t>
      </w:r>
      <w:r w:rsidRPr="00605585">
        <w:rPr>
          <w:lang w:val="en-US"/>
        </w:rPr>
        <w:t>0</w:t>
      </w:r>
      <w:r w:rsidRPr="00605585">
        <w:rPr>
          <w:lang w:val="en-US"/>
        </w:rPr>
        <w:t>9</w:t>
      </w:r>
      <w:r w:rsidRPr="00605585">
        <w:rPr>
          <w:lang w:val="en-US"/>
        </w:rPr>
        <w:t>2</w:t>
      </w:r>
      <w:r w:rsidRPr="00605585">
        <w:rPr>
          <w:lang w:val="en-US"/>
        </w:rPr>
        <w:t>74</w:t>
      </w:r>
      <w:r>
        <w:t>, “</w:t>
      </w:r>
      <w:r w:rsidRPr="00605585">
        <w:t>Feature lead summary#3 on IoT-NTN TDD mode</w:t>
      </w:r>
      <w:r>
        <w:t xml:space="preserve">,” </w:t>
      </w:r>
      <w:r w:rsidRPr="00605585">
        <w:t>Moderator (Qualcomm Incorporated)</w:t>
      </w:r>
      <w:r>
        <w:t xml:space="preserve">, </w:t>
      </w:r>
      <w:r w:rsidRPr="00605585">
        <w:t>3GPP TSG-RAN WG1 Meeting #118-bis</w:t>
      </w:r>
      <w:r>
        <w:t xml:space="preserve">, </w:t>
      </w:r>
      <w:r w:rsidRPr="00605585">
        <w:t>Hefei, People’s Republic of China, April 14th – 18th, 2024</w:t>
      </w:r>
      <w:r>
        <w:t>.</w:t>
      </w:r>
    </w:p>
    <w:p w14:paraId="2CB9AA77" w14:textId="5EEE0435" w:rsidR="00605585" w:rsidRDefault="00605585" w:rsidP="001C731E">
      <w:pPr>
        <w:pStyle w:val="Reference"/>
      </w:pPr>
      <w:hyperlink r:id="rId21" w:history="1">
        <w:r w:rsidRPr="00605585">
          <w:rPr>
            <w:rStyle w:val="Hyperlink"/>
            <w:lang w:val="en-US"/>
          </w:rPr>
          <w:t>R1-2408</w:t>
        </w:r>
        <w:r w:rsidRPr="00605585">
          <w:rPr>
            <w:rStyle w:val="Hyperlink"/>
            <w:lang w:val="en-US"/>
          </w:rPr>
          <w:t>7</w:t>
        </w:r>
        <w:r w:rsidRPr="00605585">
          <w:rPr>
            <w:rStyle w:val="Hyperlink"/>
            <w:lang w:val="en-US"/>
          </w:rPr>
          <w:t>36</w:t>
        </w:r>
      </w:hyperlink>
      <w:r>
        <w:t>, “</w:t>
      </w:r>
      <w:r w:rsidRPr="00605585">
        <w:t>On TDD mode for IoT-NTN</w:t>
      </w:r>
      <w:r>
        <w:t xml:space="preserve">,” Ericsson, </w:t>
      </w:r>
      <w:r w:rsidRPr="00605585">
        <w:t>3GPP TSG-RAN WG1 Meeting #118-bis</w:t>
      </w:r>
      <w:r>
        <w:t xml:space="preserve">, </w:t>
      </w:r>
      <w:r w:rsidRPr="00605585">
        <w:t>Hefei, People’s Republic of China, April 14th – 18th, 2024</w:t>
      </w:r>
      <w:r>
        <w:t>.</w:t>
      </w:r>
    </w:p>
    <w:p w14:paraId="0AD96333" w14:textId="5130894F" w:rsidR="003E3446" w:rsidRDefault="00285541" w:rsidP="003E3446">
      <w:pPr>
        <w:pStyle w:val="Reference"/>
      </w:pPr>
      <w:hyperlink r:id="rId22" w:history="1">
        <w:r w:rsidR="003E3446" w:rsidRPr="003E3446">
          <w:rPr>
            <w:rStyle w:val="Hyperlink"/>
          </w:rPr>
          <w:t>3GPP TS 36.211</w:t>
        </w:r>
      </w:hyperlink>
      <w:r w:rsidR="003E3446" w:rsidRPr="0081442B">
        <w:t>, Evolved Universal Terrestrial Radio Access (E-UTRA); Physical channels and modulation, version 1</w:t>
      </w:r>
      <w:r w:rsidR="003E3446">
        <w:t>8</w:t>
      </w:r>
      <w:r w:rsidR="003E3446" w:rsidRPr="0081442B">
        <w:t>.</w:t>
      </w:r>
      <w:r w:rsidR="003E3446">
        <w:t>0</w:t>
      </w:r>
      <w:r w:rsidR="003E3446" w:rsidRPr="0081442B">
        <w:t>.</w:t>
      </w:r>
      <w:r w:rsidR="003E3446">
        <w:t>1</w:t>
      </w:r>
      <w:r w:rsidR="003E3446" w:rsidRPr="0081442B">
        <w:t>.</w:t>
      </w:r>
    </w:p>
    <w:sectPr w:rsidR="003E3446" w:rsidSect="0051440C">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D85A9" w14:textId="77777777" w:rsidR="002F1A54" w:rsidRDefault="002F1A54">
      <w:r>
        <w:separator/>
      </w:r>
    </w:p>
  </w:endnote>
  <w:endnote w:type="continuationSeparator" w:id="0">
    <w:p w14:paraId="51567C78" w14:textId="77777777" w:rsidR="002F1A54" w:rsidRDefault="002F1A54">
      <w:r>
        <w:continuationSeparator/>
      </w:r>
    </w:p>
  </w:endnote>
  <w:endnote w:type="continuationNotice" w:id="1">
    <w:p w14:paraId="432B9374"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D2F1F" w14:textId="77777777" w:rsidR="002F1A54" w:rsidRDefault="002F1A54">
      <w:r>
        <w:separator/>
      </w:r>
    </w:p>
  </w:footnote>
  <w:footnote w:type="continuationSeparator" w:id="0">
    <w:p w14:paraId="1790FF5E" w14:textId="77777777" w:rsidR="002F1A54" w:rsidRDefault="002F1A54">
      <w:r>
        <w:continuationSeparator/>
      </w:r>
    </w:p>
  </w:footnote>
  <w:footnote w:type="continuationNotice" w:id="1">
    <w:p w14:paraId="3B892B08"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04EC7AFB"/>
    <w:multiLevelType w:val="hybridMultilevel"/>
    <w:tmpl w:val="6264F052"/>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4" w15:restartNumberingAfterBreak="0">
    <w:nsid w:val="0CE967F4"/>
    <w:multiLevelType w:val="hybridMultilevel"/>
    <w:tmpl w:val="A28E95A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D576876"/>
    <w:multiLevelType w:val="hybridMultilevel"/>
    <w:tmpl w:val="9274F0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66354E"/>
    <w:multiLevelType w:val="hybridMultilevel"/>
    <w:tmpl w:val="4EB253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4D43FE"/>
    <w:multiLevelType w:val="hybridMultilevel"/>
    <w:tmpl w:val="44BC521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0" w15:restartNumberingAfterBreak="0">
    <w:nsid w:val="18A102AA"/>
    <w:multiLevelType w:val="hybridMultilevel"/>
    <w:tmpl w:val="BD24988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70783F"/>
    <w:multiLevelType w:val="hybridMultilevel"/>
    <w:tmpl w:val="C2886B8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7" w15:restartNumberingAfterBreak="0">
    <w:nsid w:val="2DD179D6"/>
    <w:multiLevelType w:val="hybridMultilevel"/>
    <w:tmpl w:val="999A0E2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F47349"/>
    <w:multiLevelType w:val="hybridMultilevel"/>
    <w:tmpl w:val="0920759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4"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50291"/>
    <w:multiLevelType w:val="multilevel"/>
    <w:tmpl w:val="5852D682"/>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66BE45B7"/>
    <w:multiLevelType w:val="hybridMultilevel"/>
    <w:tmpl w:val="606C70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94136C3"/>
    <w:multiLevelType w:val="hybridMultilevel"/>
    <w:tmpl w:val="3782BE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6"/>
  </w:num>
  <w:num w:numId="2" w16cid:durableId="1118790765">
    <w:abstractNumId w:val="21"/>
  </w:num>
  <w:num w:numId="3" w16cid:durableId="1689137301">
    <w:abstractNumId w:val="0"/>
  </w:num>
  <w:num w:numId="4" w16cid:durableId="1071344800">
    <w:abstractNumId w:val="28"/>
  </w:num>
  <w:num w:numId="5" w16cid:durableId="1434671129">
    <w:abstractNumId w:val="29"/>
  </w:num>
  <w:num w:numId="6" w16cid:durableId="1884755429">
    <w:abstractNumId w:val="31"/>
  </w:num>
  <w:num w:numId="7" w16cid:durableId="1009648021">
    <w:abstractNumId w:val="11"/>
  </w:num>
  <w:num w:numId="8" w16cid:durableId="937637647">
    <w:abstractNumId w:val="15"/>
  </w:num>
  <w:num w:numId="9" w16cid:durableId="849417896">
    <w:abstractNumId w:val="6"/>
  </w:num>
  <w:num w:numId="10" w16cid:durableId="1199389102">
    <w:abstractNumId w:val="39"/>
  </w:num>
  <w:num w:numId="11" w16cid:durableId="1019048365">
    <w:abstractNumId w:val="20"/>
  </w:num>
  <w:num w:numId="12" w16cid:durableId="35859111">
    <w:abstractNumId w:val="36"/>
  </w:num>
  <w:num w:numId="13" w16cid:durableId="570047084">
    <w:abstractNumId w:val="19"/>
  </w:num>
  <w:num w:numId="14" w16cid:durableId="513611605">
    <w:abstractNumId w:val="40"/>
  </w:num>
  <w:num w:numId="15" w16cid:durableId="642589295">
    <w:abstractNumId w:val="37"/>
  </w:num>
  <w:num w:numId="16" w16cid:durableId="1157650935">
    <w:abstractNumId w:val="25"/>
  </w:num>
  <w:num w:numId="17" w16cid:durableId="478500919">
    <w:abstractNumId w:val="23"/>
  </w:num>
  <w:num w:numId="18" w16cid:durableId="1921481351">
    <w:abstractNumId w:val="24"/>
  </w:num>
  <w:num w:numId="19" w16cid:durableId="1928734619">
    <w:abstractNumId w:val="33"/>
  </w:num>
  <w:num w:numId="20" w16cid:durableId="314645982">
    <w:abstractNumId w:val="2"/>
  </w:num>
  <w:num w:numId="21" w16cid:durableId="142815955">
    <w:abstractNumId w:val="27"/>
  </w:num>
  <w:num w:numId="22" w16cid:durableId="2135320553">
    <w:abstractNumId w:val="38"/>
  </w:num>
  <w:num w:numId="23" w16cid:durableId="1620146151">
    <w:abstractNumId w:val="9"/>
  </w:num>
  <w:num w:numId="24" w16cid:durableId="967397272">
    <w:abstractNumId w:val="13"/>
  </w:num>
  <w:num w:numId="25" w16cid:durableId="1251699876">
    <w:abstractNumId w:val="14"/>
  </w:num>
  <w:num w:numId="26" w16cid:durableId="598875592">
    <w:abstractNumId w:val="12"/>
  </w:num>
  <w:num w:numId="27" w16cid:durableId="1005018527">
    <w:abstractNumId w:val="18"/>
  </w:num>
  <w:num w:numId="28" w16cid:durableId="1895697396">
    <w:abstractNumId w:val="1"/>
  </w:num>
  <w:num w:numId="29" w16cid:durableId="498427008">
    <w:abstractNumId w:val="32"/>
  </w:num>
  <w:num w:numId="30" w16cid:durableId="1808232045">
    <w:abstractNumId w:val="17"/>
  </w:num>
  <w:num w:numId="31" w16cid:durableId="1219627204">
    <w:abstractNumId w:val="3"/>
  </w:num>
  <w:num w:numId="32" w16cid:durableId="2002349824">
    <w:abstractNumId w:val="7"/>
  </w:num>
  <w:num w:numId="33" w16cid:durableId="716663791">
    <w:abstractNumId w:val="5"/>
  </w:num>
  <w:num w:numId="34" w16cid:durableId="1199585669">
    <w:abstractNumId w:val="35"/>
  </w:num>
  <w:num w:numId="35" w16cid:durableId="1644650542">
    <w:abstractNumId w:val="4"/>
  </w:num>
  <w:num w:numId="36" w16cid:durableId="1459713897">
    <w:abstractNumId w:val="22"/>
  </w:num>
  <w:num w:numId="37" w16cid:durableId="1393651421">
    <w:abstractNumId w:val="34"/>
  </w:num>
  <w:num w:numId="38" w16cid:durableId="1656908056">
    <w:abstractNumId w:val="8"/>
  </w:num>
  <w:num w:numId="39" w16cid:durableId="1795829229">
    <w:abstractNumId w:val="30"/>
  </w:num>
  <w:num w:numId="40" w16cid:durableId="431439363">
    <w:abstractNumId w:val="16"/>
  </w:num>
  <w:num w:numId="41" w16cid:durableId="1103576872">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185"/>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92F"/>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4F1D"/>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02C"/>
    <w:rsid w:val="0003122B"/>
    <w:rsid w:val="00031381"/>
    <w:rsid w:val="0003196B"/>
    <w:rsid w:val="0003199C"/>
    <w:rsid w:val="00031A57"/>
    <w:rsid w:val="00031FDA"/>
    <w:rsid w:val="00032003"/>
    <w:rsid w:val="000320CD"/>
    <w:rsid w:val="000325B8"/>
    <w:rsid w:val="00032BFE"/>
    <w:rsid w:val="00033494"/>
    <w:rsid w:val="0003396C"/>
    <w:rsid w:val="00033BF8"/>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5BC"/>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97C"/>
    <w:rsid w:val="00054A09"/>
    <w:rsid w:val="00054D6D"/>
    <w:rsid w:val="000550A6"/>
    <w:rsid w:val="0005586A"/>
    <w:rsid w:val="000558CF"/>
    <w:rsid w:val="0005606A"/>
    <w:rsid w:val="000561F5"/>
    <w:rsid w:val="00056D16"/>
    <w:rsid w:val="00057117"/>
    <w:rsid w:val="0005716B"/>
    <w:rsid w:val="0005735D"/>
    <w:rsid w:val="0005747E"/>
    <w:rsid w:val="000574BC"/>
    <w:rsid w:val="000575BE"/>
    <w:rsid w:val="00057668"/>
    <w:rsid w:val="00057E78"/>
    <w:rsid w:val="00060177"/>
    <w:rsid w:val="00060A51"/>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A79"/>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5DB"/>
    <w:rsid w:val="000817A3"/>
    <w:rsid w:val="0008197D"/>
    <w:rsid w:val="00081AE6"/>
    <w:rsid w:val="00082096"/>
    <w:rsid w:val="0008294A"/>
    <w:rsid w:val="000830B9"/>
    <w:rsid w:val="00083425"/>
    <w:rsid w:val="0008359E"/>
    <w:rsid w:val="0008369A"/>
    <w:rsid w:val="00083F22"/>
    <w:rsid w:val="000845DC"/>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BE8"/>
    <w:rsid w:val="00096F1C"/>
    <w:rsid w:val="00097757"/>
    <w:rsid w:val="000977A5"/>
    <w:rsid w:val="000978B6"/>
    <w:rsid w:val="000978C0"/>
    <w:rsid w:val="000978D0"/>
    <w:rsid w:val="00097992"/>
    <w:rsid w:val="00097C3C"/>
    <w:rsid w:val="000A0B91"/>
    <w:rsid w:val="000A103E"/>
    <w:rsid w:val="000A112C"/>
    <w:rsid w:val="000A1278"/>
    <w:rsid w:val="000A1325"/>
    <w:rsid w:val="000A1B7B"/>
    <w:rsid w:val="000A2308"/>
    <w:rsid w:val="000A2362"/>
    <w:rsid w:val="000A29C4"/>
    <w:rsid w:val="000A2D45"/>
    <w:rsid w:val="000A34EB"/>
    <w:rsid w:val="000A37C1"/>
    <w:rsid w:val="000A386E"/>
    <w:rsid w:val="000A38B8"/>
    <w:rsid w:val="000A4286"/>
    <w:rsid w:val="000A43D1"/>
    <w:rsid w:val="000A49BE"/>
    <w:rsid w:val="000A4A2B"/>
    <w:rsid w:val="000A4F09"/>
    <w:rsid w:val="000A5300"/>
    <w:rsid w:val="000A56F2"/>
    <w:rsid w:val="000A5AFF"/>
    <w:rsid w:val="000A5C3D"/>
    <w:rsid w:val="000A5C47"/>
    <w:rsid w:val="000A6554"/>
    <w:rsid w:val="000A6991"/>
    <w:rsid w:val="000A7325"/>
    <w:rsid w:val="000B0385"/>
    <w:rsid w:val="000B03D2"/>
    <w:rsid w:val="000B06B4"/>
    <w:rsid w:val="000B0E1C"/>
    <w:rsid w:val="000B177E"/>
    <w:rsid w:val="000B1822"/>
    <w:rsid w:val="000B1ACF"/>
    <w:rsid w:val="000B24DB"/>
    <w:rsid w:val="000B2719"/>
    <w:rsid w:val="000B2756"/>
    <w:rsid w:val="000B27A4"/>
    <w:rsid w:val="000B27F8"/>
    <w:rsid w:val="000B2A68"/>
    <w:rsid w:val="000B2EAD"/>
    <w:rsid w:val="000B2F71"/>
    <w:rsid w:val="000B321D"/>
    <w:rsid w:val="000B35EB"/>
    <w:rsid w:val="000B372B"/>
    <w:rsid w:val="000B3822"/>
    <w:rsid w:val="000B39C2"/>
    <w:rsid w:val="000B3A8F"/>
    <w:rsid w:val="000B3C2E"/>
    <w:rsid w:val="000B3C80"/>
    <w:rsid w:val="000B3CD1"/>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3F31"/>
    <w:rsid w:val="000C47FE"/>
    <w:rsid w:val="000C48EB"/>
    <w:rsid w:val="000C49EB"/>
    <w:rsid w:val="000C4BD6"/>
    <w:rsid w:val="000C524E"/>
    <w:rsid w:val="000C55AB"/>
    <w:rsid w:val="000C5B63"/>
    <w:rsid w:val="000C5D54"/>
    <w:rsid w:val="000C6090"/>
    <w:rsid w:val="000C6122"/>
    <w:rsid w:val="000C654D"/>
    <w:rsid w:val="000C7C27"/>
    <w:rsid w:val="000D003E"/>
    <w:rsid w:val="000D0B2B"/>
    <w:rsid w:val="000D0C03"/>
    <w:rsid w:val="000D0D07"/>
    <w:rsid w:val="000D0ED1"/>
    <w:rsid w:val="000D192C"/>
    <w:rsid w:val="000D1B93"/>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523"/>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0E"/>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A88"/>
    <w:rsid w:val="000F4DA4"/>
    <w:rsid w:val="000F517D"/>
    <w:rsid w:val="000F52E1"/>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B38"/>
    <w:rsid w:val="00113B78"/>
    <w:rsid w:val="00113B8F"/>
    <w:rsid w:val="00113CC4"/>
    <w:rsid w:val="00113CF4"/>
    <w:rsid w:val="00113FA3"/>
    <w:rsid w:val="00114105"/>
    <w:rsid w:val="0011414B"/>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19"/>
    <w:rsid w:val="00117053"/>
    <w:rsid w:val="001170AA"/>
    <w:rsid w:val="00117A78"/>
    <w:rsid w:val="001207A8"/>
    <w:rsid w:val="001209B2"/>
    <w:rsid w:val="00120CB0"/>
    <w:rsid w:val="001215FE"/>
    <w:rsid w:val="001219F5"/>
    <w:rsid w:val="00121A20"/>
    <w:rsid w:val="00121B71"/>
    <w:rsid w:val="00122B34"/>
    <w:rsid w:val="00122DFF"/>
    <w:rsid w:val="00123045"/>
    <w:rsid w:val="001231D0"/>
    <w:rsid w:val="001231FD"/>
    <w:rsid w:val="0012377F"/>
    <w:rsid w:val="00123941"/>
    <w:rsid w:val="00123B72"/>
    <w:rsid w:val="00123D66"/>
    <w:rsid w:val="00123F5C"/>
    <w:rsid w:val="00124161"/>
    <w:rsid w:val="00124314"/>
    <w:rsid w:val="00124488"/>
    <w:rsid w:val="001245F8"/>
    <w:rsid w:val="00124912"/>
    <w:rsid w:val="00125735"/>
    <w:rsid w:val="00125AE3"/>
    <w:rsid w:val="00125D7F"/>
    <w:rsid w:val="00125F31"/>
    <w:rsid w:val="00126B4A"/>
    <w:rsid w:val="00127085"/>
    <w:rsid w:val="001273FF"/>
    <w:rsid w:val="00127888"/>
    <w:rsid w:val="00127913"/>
    <w:rsid w:val="00127D44"/>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9F8"/>
    <w:rsid w:val="00141A5F"/>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0EE2"/>
    <w:rsid w:val="00151257"/>
    <w:rsid w:val="001512E6"/>
    <w:rsid w:val="00151C69"/>
    <w:rsid w:val="00151DF3"/>
    <w:rsid w:val="00151E23"/>
    <w:rsid w:val="001526E0"/>
    <w:rsid w:val="00152775"/>
    <w:rsid w:val="00152806"/>
    <w:rsid w:val="001529CE"/>
    <w:rsid w:val="00152B02"/>
    <w:rsid w:val="00152B36"/>
    <w:rsid w:val="00152E21"/>
    <w:rsid w:val="00152FD5"/>
    <w:rsid w:val="001531A8"/>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78E"/>
    <w:rsid w:val="00160AEA"/>
    <w:rsid w:val="00161407"/>
    <w:rsid w:val="00161B73"/>
    <w:rsid w:val="00161D96"/>
    <w:rsid w:val="00161ED8"/>
    <w:rsid w:val="0016211D"/>
    <w:rsid w:val="00162988"/>
    <w:rsid w:val="001630DC"/>
    <w:rsid w:val="001632C9"/>
    <w:rsid w:val="00163513"/>
    <w:rsid w:val="00163CB9"/>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2DCC"/>
    <w:rsid w:val="00173228"/>
    <w:rsid w:val="0017331B"/>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6C5B"/>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4FC"/>
    <w:rsid w:val="00182568"/>
    <w:rsid w:val="00182622"/>
    <w:rsid w:val="00182CCC"/>
    <w:rsid w:val="00183258"/>
    <w:rsid w:val="00183AC6"/>
    <w:rsid w:val="00183E34"/>
    <w:rsid w:val="00183FB0"/>
    <w:rsid w:val="001841A5"/>
    <w:rsid w:val="00184B55"/>
    <w:rsid w:val="00184E20"/>
    <w:rsid w:val="00185ADD"/>
    <w:rsid w:val="00185B09"/>
    <w:rsid w:val="00185D55"/>
    <w:rsid w:val="00186EDA"/>
    <w:rsid w:val="0018724E"/>
    <w:rsid w:val="0019070C"/>
    <w:rsid w:val="00190AC1"/>
    <w:rsid w:val="00190E73"/>
    <w:rsid w:val="001910F1"/>
    <w:rsid w:val="00191801"/>
    <w:rsid w:val="00191A54"/>
    <w:rsid w:val="00191B53"/>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EA5"/>
    <w:rsid w:val="001A5FFF"/>
    <w:rsid w:val="001A6058"/>
    <w:rsid w:val="001A6173"/>
    <w:rsid w:val="001A6311"/>
    <w:rsid w:val="001A694B"/>
    <w:rsid w:val="001A69A9"/>
    <w:rsid w:val="001A6CBA"/>
    <w:rsid w:val="001A6CEA"/>
    <w:rsid w:val="001A7BF4"/>
    <w:rsid w:val="001B01AD"/>
    <w:rsid w:val="001B0217"/>
    <w:rsid w:val="001B0C0C"/>
    <w:rsid w:val="001B0D97"/>
    <w:rsid w:val="001B12C5"/>
    <w:rsid w:val="001B1CB1"/>
    <w:rsid w:val="001B2506"/>
    <w:rsid w:val="001B2608"/>
    <w:rsid w:val="001B2831"/>
    <w:rsid w:val="001B2B39"/>
    <w:rsid w:val="001B3D39"/>
    <w:rsid w:val="001B447E"/>
    <w:rsid w:val="001B4A1C"/>
    <w:rsid w:val="001B5364"/>
    <w:rsid w:val="001B54F3"/>
    <w:rsid w:val="001B57C4"/>
    <w:rsid w:val="001B5A5D"/>
    <w:rsid w:val="001B68BA"/>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3E7D"/>
    <w:rsid w:val="001C4158"/>
    <w:rsid w:val="001C44EC"/>
    <w:rsid w:val="001C45C4"/>
    <w:rsid w:val="001C4B49"/>
    <w:rsid w:val="001C55D9"/>
    <w:rsid w:val="001C55F1"/>
    <w:rsid w:val="001C5B2D"/>
    <w:rsid w:val="001C5BCB"/>
    <w:rsid w:val="001C609A"/>
    <w:rsid w:val="001C61B9"/>
    <w:rsid w:val="001C6250"/>
    <w:rsid w:val="001C6F63"/>
    <w:rsid w:val="001C6FBE"/>
    <w:rsid w:val="001C7107"/>
    <w:rsid w:val="001C71BB"/>
    <w:rsid w:val="001C731E"/>
    <w:rsid w:val="001C75B4"/>
    <w:rsid w:val="001C7860"/>
    <w:rsid w:val="001C7866"/>
    <w:rsid w:val="001C7897"/>
    <w:rsid w:val="001C7B54"/>
    <w:rsid w:val="001C7D59"/>
    <w:rsid w:val="001D056D"/>
    <w:rsid w:val="001D0760"/>
    <w:rsid w:val="001D0ADD"/>
    <w:rsid w:val="001D14C9"/>
    <w:rsid w:val="001D1586"/>
    <w:rsid w:val="001D15A9"/>
    <w:rsid w:val="001D15CB"/>
    <w:rsid w:val="001D1BE2"/>
    <w:rsid w:val="001D2130"/>
    <w:rsid w:val="001D24C8"/>
    <w:rsid w:val="001D2B5F"/>
    <w:rsid w:val="001D2BD0"/>
    <w:rsid w:val="001D3342"/>
    <w:rsid w:val="001D3CFA"/>
    <w:rsid w:val="001D49B3"/>
    <w:rsid w:val="001D51BA"/>
    <w:rsid w:val="001D53E7"/>
    <w:rsid w:val="001D596D"/>
    <w:rsid w:val="001D5A16"/>
    <w:rsid w:val="001D6342"/>
    <w:rsid w:val="001D6906"/>
    <w:rsid w:val="001D6D53"/>
    <w:rsid w:val="001D6F1C"/>
    <w:rsid w:val="001D7246"/>
    <w:rsid w:val="001D7591"/>
    <w:rsid w:val="001D7C8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1E1"/>
    <w:rsid w:val="001E6EEF"/>
    <w:rsid w:val="001E7069"/>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3B8A"/>
    <w:rsid w:val="001F40B9"/>
    <w:rsid w:val="001F4763"/>
    <w:rsid w:val="001F4C2C"/>
    <w:rsid w:val="001F4EE6"/>
    <w:rsid w:val="001F5288"/>
    <w:rsid w:val="001F5465"/>
    <w:rsid w:val="001F54C5"/>
    <w:rsid w:val="001F5698"/>
    <w:rsid w:val="001F579E"/>
    <w:rsid w:val="001F5856"/>
    <w:rsid w:val="001F6108"/>
    <w:rsid w:val="001F62C8"/>
    <w:rsid w:val="001F662C"/>
    <w:rsid w:val="001F675D"/>
    <w:rsid w:val="001F6B9A"/>
    <w:rsid w:val="001F6FF9"/>
    <w:rsid w:val="001F7074"/>
    <w:rsid w:val="001F7346"/>
    <w:rsid w:val="001F7D71"/>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4E9D"/>
    <w:rsid w:val="002054B1"/>
    <w:rsid w:val="0020558A"/>
    <w:rsid w:val="00205634"/>
    <w:rsid w:val="002059C9"/>
    <w:rsid w:val="002062D3"/>
    <w:rsid w:val="002063C2"/>
    <w:rsid w:val="002069B2"/>
    <w:rsid w:val="002069B6"/>
    <w:rsid w:val="00206DE9"/>
    <w:rsid w:val="00206E61"/>
    <w:rsid w:val="0020724C"/>
    <w:rsid w:val="002072DA"/>
    <w:rsid w:val="002073F8"/>
    <w:rsid w:val="00207A8A"/>
    <w:rsid w:val="00207B36"/>
    <w:rsid w:val="00207C8E"/>
    <w:rsid w:val="00207FA3"/>
    <w:rsid w:val="00207FD7"/>
    <w:rsid w:val="0021040E"/>
    <w:rsid w:val="00210649"/>
    <w:rsid w:val="0021121F"/>
    <w:rsid w:val="00211493"/>
    <w:rsid w:val="00211AAB"/>
    <w:rsid w:val="00211BD0"/>
    <w:rsid w:val="002127AF"/>
    <w:rsid w:val="00212AA3"/>
    <w:rsid w:val="00212BB0"/>
    <w:rsid w:val="00212DB8"/>
    <w:rsid w:val="00213228"/>
    <w:rsid w:val="0021338C"/>
    <w:rsid w:val="002137E3"/>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2F37"/>
    <w:rsid w:val="00223B1F"/>
    <w:rsid w:val="00223BEF"/>
    <w:rsid w:val="00223CD0"/>
    <w:rsid w:val="00223DAA"/>
    <w:rsid w:val="00223FAE"/>
    <w:rsid w:val="00223FCB"/>
    <w:rsid w:val="002240D1"/>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37F52"/>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4B3"/>
    <w:rsid w:val="0024754B"/>
    <w:rsid w:val="00247563"/>
    <w:rsid w:val="00247EF8"/>
    <w:rsid w:val="00247FA9"/>
    <w:rsid w:val="002500C8"/>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DCA"/>
    <w:rsid w:val="0027144F"/>
    <w:rsid w:val="0027157A"/>
    <w:rsid w:val="00271813"/>
    <w:rsid w:val="0027186A"/>
    <w:rsid w:val="00271F3A"/>
    <w:rsid w:val="00272763"/>
    <w:rsid w:val="00273278"/>
    <w:rsid w:val="002737F4"/>
    <w:rsid w:val="002738F9"/>
    <w:rsid w:val="002739A0"/>
    <w:rsid w:val="00274601"/>
    <w:rsid w:val="002746B5"/>
    <w:rsid w:val="002746F7"/>
    <w:rsid w:val="00274BD4"/>
    <w:rsid w:val="00274E93"/>
    <w:rsid w:val="002756F4"/>
    <w:rsid w:val="00275781"/>
    <w:rsid w:val="002769D3"/>
    <w:rsid w:val="00276DB6"/>
    <w:rsid w:val="00276EA6"/>
    <w:rsid w:val="00276FBE"/>
    <w:rsid w:val="002770F9"/>
    <w:rsid w:val="00277BB0"/>
    <w:rsid w:val="00277C2B"/>
    <w:rsid w:val="00277CFB"/>
    <w:rsid w:val="00277F8A"/>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5541"/>
    <w:rsid w:val="0028640C"/>
    <w:rsid w:val="002864AC"/>
    <w:rsid w:val="00286ACD"/>
    <w:rsid w:val="0028779F"/>
    <w:rsid w:val="00287838"/>
    <w:rsid w:val="002878A1"/>
    <w:rsid w:val="00287B3E"/>
    <w:rsid w:val="00287E98"/>
    <w:rsid w:val="00287FD6"/>
    <w:rsid w:val="002907B5"/>
    <w:rsid w:val="00290DB9"/>
    <w:rsid w:val="0029101B"/>
    <w:rsid w:val="002911B9"/>
    <w:rsid w:val="00291BE5"/>
    <w:rsid w:val="0029229D"/>
    <w:rsid w:val="00292CF1"/>
    <w:rsid w:val="00292EB7"/>
    <w:rsid w:val="00292F77"/>
    <w:rsid w:val="00293528"/>
    <w:rsid w:val="00293566"/>
    <w:rsid w:val="00293758"/>
    <w:rsid w:val="00293AFD"/>
    <w:rsid w:val="00293EEC"/>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48"/>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0EB4"/>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6144"/>
    <w:rsid w:val="002B64AA"/>
    <w:rsid w:val="002B6B86"/>
    <w:rsid w:val="002B707D"/>
    <w:rsid w:val="002B747E"/>
    <w:rsid w:val="002B7C0D"/>
    <w:rsid w:val="002B7C12"/>
    <w:rsid w:val="002C0346"/>
    <w:rsid w:val="002C0463"/>
    <w:rsid w:val="002C0AC8"/>
    <w:rsid w:val="002C0EA8"/>
    <w:rsid w:val="002C0EE6"/>
    <w:rsid w:val="002C12C3"/>
    <w:rsid w:val="002C165B"/>
    <w:rsid w:val="002C1890"/>
    <w:rsid w:val="002C1A64"/>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354F"/>
    <w:rsid w:val="002D4449"/>
    <w:rsid w:val="002D4734"/>
    <w:rsid w:val="002D48B0"/>
    <w:rsid w:val="002D4D2C"/>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305"/>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4B0"/>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3071"/>
    <w:rsid w:val="003130A0"/>
    <w:rsid w:val="00313CBB"/>
    <w:rsid w:val="00313FD6"/>
    <w:rsid w:val="00314286"/>
    <w:rsid w:val="003142C4"/>
    <w:rsid w:val="003143BD"/>
    <w:rsid w:val="0031457E"/>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273"/>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ACA"/>
    <w:rsid w:val="00331512"/>
    <w:rsid w:val="00331751"/>
    <w:rsid w:val="00331D28"/>
    <w:rsid w:val="00332362"/>
    <w:rsid w:val="003327E5"/>
    <w:rsid w:val="00332B24"/>
    <w:rsid w:val="00332B9C"/>
    <w:rsid w:val="00332EBC"/>
    <w:rsid w:val="003331D9"/>
    <w:rsid w:val="003334F7"/>
    <w:rsid w:val="00333C19"/>
    <w:rsid w:val="00333DEF"/>
    <w:rsid w:val="003344C8"/>
    <w:rsid w:val="00334579"/>
    <w:rsid w:val="00334610"/>
    <w:rsid w:val="00334D69"/>
    <w:rsid w:val="00335144"/>
    <w:rsid w:val="00335858"/>
    <w:rsid w:val="00335979"/>
    <w:rsid w:val="00335ED2"/>
    <w:rsid w:val="00336AD6"/>
    <w:rsid w:val="00336BDA"/>
    <w:rsid w:val="0033721A"/>
    <w:rsid w:val="00337272"/>
    <w:rsid w:val="003372FB"/>
    <w:rsid w:val="0033743B"/>
    <w:rsid w:val="00337520"/>
    <w:rsid w:val="00337FD6"/>
    <w:rsid w:val="00340547"/>
    <w:rsid w:val="00341022"/>
    <w:rsid w:val="00341568"/>
    <w:rsid w:val="00341BBC"/>
    <w:rsid w:val="00342BD7"/>
    <w:rsid w:val="00343469"/>
    <w:rsid w:val="003438E3"/>
    <w:rsid w:val="00343F96"/>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5090C"/>
    <w:rsid w:val="00350E5F"/>
    <w:rsid w:val="003519C8"/>
    <w:rsid w:val="00351A62"/>
    <w:rsid w:val="00351BB8"/>
    <w:rsid w:val="00352068"/>
    <w:rsid w:val="003525A7"/>
    <w:rsid w:val="00352781"/>
    <w:rsid w:val="00352845"/>
    <w:rsid w:val="00352BE4"/>
    <w:rsid w:val="003533D6"/>
    <w:rsid w:val="0035379A"/>
    <w:rsid w:val="003539A2"/>
    <w:rsid w:val="00353D34"/>
    <w:rsid w:val="0035426A"/>
    <w:rsid w:val="003554AA"/>
    <w:rsid w:val="003555E7"/>
    <w:rsid w:val="003555FD"/>
    <w:rsid w:val="0035625C"/>
    <w:rsid w:val="00356528"/>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1C34"/>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561"/>
    <w:rsid w:val="00373697"/>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9A1"/>
    <w:rsid w:val="00380A35"/>
    <w:rsid w:val="00381703"/>
    <w:rsid w:val="00381A54"/>
    <w:rsid w:val="00381D66"/>
    <w:rsid w:val="00381E0E"/>
    <w:rsid w:val="00382419"/>
    <w:rsid w:val="00382574"/>
    <w:rsid w:val="00382784"/>
    <w:rsid w:val="00382933"/>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2BE"/>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906"/>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AA1"/>
    <w:rsid w:val="003B3C97"/>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610"/>
    <w:rsid w:val="003B7AC5"/>
    <w:rsid w:val="003B7EAD"/>
    <w:rsid w:val="003B7FE5"/>
    <w:rsid w:val="003C067F"/>
    <w:rsid w:val="003C1173"/>
    <w:rsid w:val="003C11C8"/>
    <w:rsid w:val="003C1243"/>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8D5"/>
    <w:rsid w:val="003C6902"/>
    <w:rsid w:val="003C6AC4"/>
    <w:rsid w:val="003C6ACE"/>
    <w:rsid w:val="003C7594"/>
    <w:rsid w:val="003C75DA"/>
    <w:rsid w:val="003C7618"/>
    <w:rsid w:val="003C7806"/>
    <w:rsid w:val="003C7B4F"/>
    <w:rsid w:val="003C7E70"/>
    <w:rsid w:val="003D0128"/>
    <w:rsid w:val="003D0569"/>
    <w:rsid w:val="003D109F"/>
    <w:rsid w:val="003D1224"/>
    <w:rsid w:val="003D1528"/>
    <w:rsid w:val="003D1DC3"/>
    <w:rsid w:val="003D1F67"/>
    <w:rsid w:val="003D2478"/>
    <w:rsid w:val="003D25B4"/>
    <w:rsid w:val="003D28BA"/>
    <w:rsid w:val="003D29CD"/>
    <w:rsid w:val="003D2A72"/>
    <w:rsid w:val="003D2B99"/>
    <w:rsid w:val="003D3111"/>
    <w:rsid w:val="003D3804"/>
    <w:rsid w:val="003D386D"/>
    <w:rsid w:val="003D3C45"/>
    <w:rsid w:val="003D44FC"/>
    <w:rsid w:val="003D4859"/>
    <w:rsid w:val="003D594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446"/>
    <w:rsid w:val="003E3517"/>
    <w:rsid w:val="003E37FE"/>
    <w:rsid w:val="003E3845"/>
    <w:rsid w:val="003E43C4"/>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C00"/>
    <w:rsid w:val="00404C89"/>
    <w:rsid w:val="00404FFD"/>
    <w:rsid w:val="0040512B"/>
    <w:rsid w:val="0040532C"/>
    <w:rsid w:val="00405501"/>
    <w:rsid w:val="004058C9"/>
    <w:rsid w:val="00405CA5"/>
    <w:rsid w:val="00406552"/>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1"/>
    <w:rsid w:val="0042161D"/>
    <w:rsid w:val="00421ADF"/>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27DA7"/>
    <w:rsid w:val="004300FF"/>
    <w:rsid w:val="00430438"/>
    <w:rsid w:val="0043043F"/>
    <w:rsid w:val="004306CA"/>
    <w:rsid w:val="00431028"/>
    <w:rsid w:val="004311D2"/>
    <w:rsid w:val="004313B7"/>
    <w:rsid w:val="00431611"/>
    <w:rsid w:val="00431944"/>
    <w:rsid w:val="00431B12"/>
    <w:rsid w:val="00431F73"/>
    <w:rsid w:val="00431FE1"/>
    <w:rsid w:val="00432555"/>
    <w:rsid w:val="004328AE"/>
    <w:rsid w:val="00433544"/>
    <w:rsid w:val="00433C2E"/>
    <w:rsid w:val="00433C46"/>
    <w:rsid w:val="0043442E"/>
    <w:rsid w:val="004345AA"/>
    <w:rsid w:val="00434B93"/>
    <w:rsid w:val="00434F41"/>
    <w:rsid w:val="00435CE6"/>
    <w:rsid w:val="00435D52"/>
    <w:rsid w:val="00436596"/>
    <w:rsid w:val="00436600"/>
    <w:rsid w:val="00436CAE"/>
    <w:rsid w:val="00436D80"/>
    <w:rsid w:val="0043741E"/>
    <w:rsid w:val="00437447"/>
    <w:rsid w:val="00437DD5"/>
    <w:rsid w:val="00437DD8"/>
    <w:rsid w:val="00440761"/>
    <w:rsid w:val="00440A0A"/>
    <w:rsid w:val="00441A92"/>
    <w:rsid w:val="00441B96"/>
    <w:rsid w:val="00441EB7"/>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5061"/>
    <w:rsid w:val="004552A2"/>
    <w:rsid w:val="0045543A"/>
    <w:rsid w:val="00455E4A"/>
    <w:rsid w:val="00456037"/>
    <w:rsid w:val="0045622F"/>
    <w:rsid w:val="00456358"/>
    <w:rsid w:val="004565DE"/>
    <w:rsid w:val="0045699F"/>
    <w:rsid w:val="004573CB"/>
    <w:rsid w:val="004574C8"/>
    <w:rsid w:val="00457565"/>
    <w:rsid w:val="00457B71"/>
    <w:rsid w:val="00457E57"/>
    <w:rsid w:val="00457F8E"/>
    <w:rsid w:val="00457FA6"/>
    <w:rsid w:val="004604E5"/>
    <w:rsid w:val="00460887"/>
    <w:rsid w:val="00460E09"/>
    <w:rsid w:val="00460E61"/>
    <w:rsid w:val="00461685"/>
    <w:rsid w:val="0046183B"/>
    <w:rsid w:val="0046194E"/>
    <w:rsid w:val="00461C7D"/>
    <w:rsid w:val="00462A49"/>
    <w:rsid w:val="00462DAF"/>
    <w:rsid w:val="00462DB0"/>
    <w:rsid w:val="00462E70"/>
    <w:rsid w:val="00462EB9"/>
    <w:rsid w:val="004637D1"/>
    <w:rsid w:val="00463FB3"/>
    <w:rsid w:val="004649D0"/>
    <w:rsid w:val="00464E55"/>
    <w:rsid w:val="00464FE2"/>
    <w:rsid w:val="00465090"/>
    <w:rsid w:val="004651EF"/>
    <w:rsid w:val="004654C1"/>
    <w:rsid w:val="00465644"/>
    <w:rsid w:val="004658D3"/>
    <w:rsid w:val="00465997"/>
    <w:rsid w:val="00465E5D"/>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6D1"/>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115"/>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544"/>
    <w:rsid w:val="00496609"/>
    <w:rsid w:val="00496E87"/>
    <w:rsid w:val="00497D7B"/>
    <w:rsid w:val="00497F95"/>
    <w:rsid w:val="004A0210"/>
    <w:rsid w:val="004A086A"/>
    <w:rsid w:val="004A08C5"/>
    <w:rsid w:val="004A0BBC"/>
    <w:rsid w:val="004A0D9C"/>
    <w:rsid w:val="004A0E7A"/>
    <w:rsid w:val="004A14AB"/>
    <w:rsid w:val="004A16BC"/>
    <w:rsid w:val="004A18DC"/>
    <w:rsid w:val="004A1B61"/>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DC9"/>
    <w:rsid w:val="004A7201"/>
    <w:rsid w:val="004A72D8"/>
    <w:rsid w:val="004A730E"/>
    <w:rsid w:val="004A73EF"/>
    <w:rsid w:val="004A74B5"/>
    <w:rsid w:val="004A7526"/>
    <w:rsid w:val="004A7745"/>
    <w:rsid w:val="004A7B48"/>
    <w:rsid w:val="004A7C63"/>
    <w:rsid w:val="004B041F"/>
    <w:rsid w:val="004B0659"/>
    <w:rsid w:val="004B0B42"/>
    <w:rsid w:val="004B136E"/>
    <w:rsid w:val="004B17D1"/>
    <w:rsid w:val="004B17FF"/>
    <w:rsid w:val="004B1C8B"/>
    <w:rsid w:val="004B1D99"/>
    <w:rsid w:val="004B1E28"/>
    <w:rsid w:val="004B1ED8"/>
    <w:rsid w:val="004B235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0B"/>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44FE"/>
    <w:rsid w:val="004D4870"/>
    <w:rsid w:val="004D4E04"/>
    <w:rsid w:val="004D5206"/>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65EF"/>
    <w:rsid w:val="004E737A"/>
    <w:rsid w:val="004E7641"/>
    <w:rsid w:val="004E76F4"/>
    <w:rsid w:val="004E7DFC"/>
    <w:rsid w:val="004F02F1"/>
    <w:rsid w:val="004F066B"/>
    <w:rsid w:val="004F0B4E"/>
    <w:rsid w:val="004F0B6C"/>
    <w:rsid w:val="004F0C49"/>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384"/>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B05"/>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1F11"/>
    <w:rsid w:val="005124B9"/>
    <w:rsid w:val="00512F96"/>
    <w:rsid w:val="00512FDE"/>
    <w:rsid w:val="005133E7"/>
    <w:rsid w:val="00513C16"/>
    <w:rsid w:val="00514009"/>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537B"/>
    <w:rsid w:val="0052673F"/>
    <w:rsid w:val="00526A4E"/>
    <w:rsid w:val="00526B71"/>
    <w:rsid w:val="00526F6C"/>
    <w:rsid w:val="00527553"/>
    <w:rsid w:val="005275F5"/>
    <w:rsid w:val="00527893"/>
    <w:rsid w:val="0052796B"/>
    <w:rsid w:val="00527C56"/>
    <w:rsid w:val="005306CC"/>
    <w:rsid w:val="00530C43"/>
    <w:rsid w:val="00530D80"/>
    <w:rsid w:val="00530E20"/>
    <w:rsid w:val="00530FAF"/>
    <w:rsid w:val="00530FD1"/>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309"/>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8F0"/>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E49"/>
    <w:rsid w:val="00560FE4"/>
    <w:rsid w:val="0056121F"/>
    <w:rsid w:val="0056122E"/>
    <w:rsid w:val="0056129C"/>
    <w:rsid w:val="0056187A"/>
    <w:rsid w:val="00561DFC"/>
    <w:rsid w:val="00561E6D"/>
    <w:rsid w:val="00562146"/>
    <w:rsid w:val="00562384"/>
    <w:rsid w:val="005633CE"/>
    <w:rsid w:val="005639C1"/>
    <w:rsid w:val="00564127"/>
    <w:rsid w:val="00564148"/>
    <w:rsid w:val="00564302"/>
    <w:rsid w:val="0056490E"/>
    <w:rsid w:val="00564E2E"/>
    <w:rsid w:val="00564FD2"/>
    <w:rsid w:val="005651DD"/>
    <w:rsid w:val="0056538F"/>
    <w:rsid w:val="00566A76"/>
    <w:rsid w:val="0056701D"/>
    <w:rsid w:val="005670F7"/>
    <w:rsid w:val="00567A15"/>
    <w:rsid w:val="00567DE9"/>
    <w:rsid w:val="00570248"/>
    <w:rsid w:val="00570714"/>
    <w:rsid w:val="005708CC"/>
    <w:rsid w:val="00570A9D"/>
    <w:rsid w:val="00570BD5"/>
    <w:rsid w:val="00570F77"/>
    <w:rsid w:val="0057230E"/>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77C66"/>
    <w:rsid w:val="00580424"/>
    <w:rsid w:val="005804B2"/>
    <w:rsid w:val="005808BC"/>
    <w:rsid w:val="00580AB7"/>
    <w:rsid w:val="00580B34"/>
    <w:rsid w:val="005814B6"/>
    <w:rsid w:val="00582047"/>
    <w:rsid w:val="00582114"/>
    <w:rsid w:val="005821DA"/>
    <w:rsid w:val="0058226A"/>
    <w:rsid w:val="00582809"/>
    <w:rsid w:val="00582962"/>
    <w:rsid w:val="00582970"/>
    <w:rsid w:val="00582A15"/>
    <w:rsid w:val="00582CC8"/>
    <w:rsid w:val="0058328B"/>
    <w:rsid w:val="0058349F"/>
    <w:rsid w:val="005835FE"/>
    <w:rsid w:val="0058402E"/>
    <w:rsid w:val="0058465A"/>
    <w:rsid w:val="00584871"/>
    <w:rsid w:val="00584CB8"/>
    <w:rsid w:val="00584EC7"/>
    <w:rsid w:val="00585330"/>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3F7B"/>
    <w:rsid w:val="00594771"/>
    <w:rsid w:val="0059486C"/>
    <w:rsid w:val="005948C2"/>
    <w:rsid w:val="00594B03"/>
    <w:rsid w:val="00594C31"/>
    <w:rsid w:val="005950B2"/>
    <w:rsid w:val="005958C6"/>
    <w:rsid w:val="00595DCA"/>
    <w:rsid w:val="00595DD0"/>
    <w:rsid w:val="00595DF5"/>
    <w:rsid w:val="00595EF1"/>
    <w:rsid w:val="005965A5"/>
    <w:rsid w:val="00596B3B"/>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047"/>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283"/>
    <w:rsid w:val="005C544C"/>
    <w:rsid w:val="005C562E"/>
    <w:rsid w:val="005C5997"/>
    <w:rsid w:val="005C6199"/>
    <w:rsid w:val="005C6D06"/>
    <w:rsid w:val="005C730F"/>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3B03"/>
    <w:rsid w:val="005D481A"/>
    <w:rsid w:val="005D48FF"/>
    <w:rsid w:val="005D57E4"/>
    <w:rsid w:val="005D60BF"/>
    <w:rsid w:val="005D6AF5"/>
    <w:rsid w:val="005D6B46"/>
    <w:rsid w:val="005D6B62"/>
    <w:rsid w:val="005D6C1B"/>
    <w:rsid w:val="005D6FA1"/>
    <w:rsid w:val="005D6FE1"/>
    <w:rsid w:val="005D7398"/>
    <w:rsid w:val="005D7A75"/>
    <w:rsid w:val="005D7EE2"/>
    <w:rsid w:val="005E00E8"/>
    <w:rsid w:val="005E031F"/>
    <w:rsid w:val="005E094C"/>
    <w:rsid w:val="005E09FD"/>
    <w:rsid w:val="005E0CAE"/>
    <w:rsid w:val="005E1566"/>
    <w:rsid w:val="005E17C9"/>
    <w:rsid w:val="005E1D60"/>
    <w:rsid w:val="005E2306"/>
    <w:rsid w:val="005E385F"/>
    <w:rsid w:val="005E3D84"/>
    <w:rsid w:val="005E3F8F"/>
    <w:rsid w:val="005E46FD"/>
    <w:rsid w:val="005E4A5A"/>
    <w:rsid w:val="005E4F1B"/>
    <w:rsid w:val="005E592B"/>
    <w:rsid w:val="005E59BE"/>
    <w:rsid w:val="005E5B81"/>
    <w:rsid w:val="005E5EEF"/>
    <w:rsid w:val="005E6010"/>
    <w:rsid w:val="005E629D"/>
    <w:rsid w:val="005E6405"/>
    <w:rsid w:val="005E6484"/>
    <w:rsid w:val="005E659A"/>
    <w:rsid w:val="005E6603"/>
    <w:rsid w:val="005E698E"/>
    <w:rsid w:val="005E6C18"/>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0FB4"/>
    <w:rsid w:val="0060199E"/>
    <w:rsid w:val="00601D0C"/>
    <w:rsid w:val="00601D4A"/>
    <w:rsid w:val="00601F14"/>
    <w:rsid w:val="0060224B"/>
    <w:rsid w:val="00602612"/>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585"/>
    <w:rsid w:val="006058A6"/>
    <w:rsid w:val="00605911"/>
    <w:rsid w:val="00605D1F"/>
    <w:rsid w:val="00605FA2"/>
    <w:rsid w:val="006066F2"/>
    <w:rsid w:val="00606815"/>
    <w:rsid w:val="00606D1F"/>
    <w:rsid w:val="00606D3D"/>
    <w:rsid w:val="00606FDF"/>
    <w:rsid w:val="00607229"/>
    <w:rsid w:val="006073A4"/>
    <w:rsid w:val="00607F56"/>
    <w:rsid w:val="00607FFD"/>
    <w:rsid w:val="0061007D"/>
    <w:rsid w:val="00610E68"/>
    <w:rsid w:val="00611276"/>
    <w:rsid w:val="00611434"/>
    <w:rsid w:val="006116A6"/>
    <w:rsid w:val="00611A77"/>
    <w:rsid w:val="00611B83"/>
    <w:rsid w:val="00611EAF"/>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2C3"/>
    <w:rsid w:val="00615904"/>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3C56"/>
    <w:rsid w:val="00634546"/>
    <w:rsid w:val="00634D3C"/>
    <w:rsid w:val="00634EE4"/>
    <w:rsid w:val="00635037"/>
    <w:rsid w:val="00635609"/>
    <w:rsid w:val="006356D2"/>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DCB"/>
    <w:rsid w:val="00653F4E"/>
    <w:rsid w:val="00653F6E"/>
    <w:rsid w:val="006541E9"/>
    <w:rsid w:val="0065430D"/>
    <w:rsid w:val="00654A95"/>
    <w:rsid w:val="00655295"/>
    <w:rsid w:val="006552CF"/>
    <w:rsid w:val="00655733"/>
    <w:rsid w:val="00655ACD"/>
    <w:rsid w:val="00656A92"/>
    <w:rsid w:val="00656DDE"/>
    <w:rsid w:val="006571C0"/>
    <w:rsid w:val="00657288"/>
    <w:rsid w:val="00657617"/>
    <w:rsid w:val="00657BD1"/>
    <w:rsid w:val="00657E14"/>
    <w:rsid w:val="00660118"/>
    <w:rsid w:val="0066011D"/>
    <w:rsid w:val="006606FA"/>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4C4"/>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5EAA"/>
    <w:rsid w:val="00686065"/>
    <w:rsid w:val="0068658F"/>
    <w:rsid w:val="00686707"/>
    <w:rsid w:val="0068671A"/>
    <w:rsid w:val="0068683D"/>
    <w:rsid w:val="00686ADA"/>
    <w:rsid w:val="00686EDF"/>
    <w:rsid w:val="006871E3"/>
    <w:rsid w:val="006876A5"/>
    <w:rsid w:val="00687F60"/>
    <w:rsid w:val="0069004A"/>
    <w:rsid w:val="00690744"/>
    <w:rsid w:val="00690B63"/>
    <w:rsid w:val="00690D53"/>
    <w:rsid w:val="00690E10"/>
    <w:rsid w:val="006912B6"/>
    <w:rsid w:val="006915B0"/>
    <w:rsid w:val="006918E2"/>
    <w:rsid w:val="00691CA1"/>
    <w:rsid w:val="00692709"/>
    <w:rsid w:val="0069324D"/>
    <w:rsid w:val="00693791"/>
    <w:rsid w:val="00693FFC"/>
    <w:rsid w:val="0069408A"/>
    <w:rsid w:val="00694696"/>
    <w:rsid w:val="00694B8A"/>
    <w:rsid w:val="00694EA1"/>
    <w:rsid w:val="00695B85"/>
    <w:rsid w:val="00695CAA"/>
    <w:rsid w:val="00695F42"/>
    <w:rsid w:val="00695FC2"/>
    <w:rsid w:val="00695FF2"/>
    <w:rsid w:val="00696949"/>
    <w:rsid w:val="00696B14"/>
    <w:rsid w:val="00696C98"/>
    <w:rsid w:val="00697052"/>
    <w:rsid w:val="00697060"/>
    <w:rsid w:val="006973EF"/>
    <w:rsid w:val="0069748B"/>
    <w:rsid w:val="006974FC"/>
    <w:rsid w:val="00697F41"/>
    <w:rsid w:val="006A0004"/>
    <w:rsid w:val="006A05E6"/>
    <w:rsid w:val="006A0A89"/>
    <w:rsid w:val="006A102C"/>
    <w:rsid w:val="006A1352"/>
    <w:rsid w:val="006A17F3"/>
    <w:rsid w:val="006A1B43"/>
    <w:rsid w:val="006A1EB1"/>
    <w:rsid w:val="006A20CE"/>
    <w:rsid w:val="006A2356"/>
    <w:rsid w:val="006A25FF"/>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1DA9"/>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0C2"/>
    <w:rsid w:val="006F4F3D"/>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417"/>
    <w:rsid w:val="00722573"/>
    <w:rsid w:val="00722696"/>
    <w:rsid w:val="007229C9"/>
    <w:rsid w:val="007229F9"/>
    <w:rsid w:val="007231A3"/>
    <w:rsid w:val="0072325D"/>
    <w:rsid w:val="007239C9"/>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2648"/>
    <w:rsid w:val="00732A61"/>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57"/>
    <w:rsid w:val="00736D7D"/>
    <w:rsid w:val="0073715D"/>
    <w:rsid w:val="0073730A"/>
    <w:rsid w:val="007374CD"/>
    <w:rsid w:val="00737C03"/>
    <w:rsid w:val="00740CC8"/>
    <w:rsid w:val="00740E58"/>
    <w:rsid w:val="0074136F"/>
    <w:rsid w:val="0074146F"/>
    <w:rsid w:val="00741ABD"/>
    <w:rsid w:val="00741AC2"/>
    <w:rsid w:val="00741B72"/>
    <w:rsid w:val="00741DF2"/>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82D"/>
    <w:rsid w:val="00750C70"/>
    <w:rsid w:val="00750DE5"/>
    <w:rsid w:val="00751228"/>
    <w:rsid w:val="0075123C"/>
    <w:rsid w:val="00751836"/>
    <w:rsid w:val="0075186A"/>
    <w:rsid w:val="007519EE"/>
    <w:rsid w:val="00751BEF"/>
    <w:rsid w:val="00752016"/>
    <w:rsid w:val="0075267C"/>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34"/>
    <w:rsid w:val="007705BE"/>
    <w:rsid w:val="00770A08"/>
    <w:rsid w:val="00770A75"/>
    <w:rsid w:val="00770C89"/>
    <w:rsid w:val="00770F94"/>
    <w:rsid w:val="007710CE"/>
    <w:rsid w:val="0077161C"/>
    <w:rsid w:val="00771B4C"/>
    <w:rsid w:val="0077237A"/>
    <w:rsid w:val="00772473"/>
    <w:rsid w:val="007727BB"/>
    <w:rsid w:val="00772829"/>
    <w:rsid w:val="007729A2"/>
    <w:rsid w:val="00772E4C"/>
    <w:rsid w:val="00772EBD"/>
    <w:rsid w:val="00773986"/>
    <w:rsid w:val="00773E58"/>
    <w:rsid w:val="007746A5"/>
    <w:rsid w:val="007749A8"/>
    <w:rsid w:val="00774FB1"/>
    <w:rsid w:val="007750F5"/>
    <w:rsid w:val="007755F2"/>
    <w:rsid w:val="00776078"/>
    <w:rsid w:val="0077628D"/>
    <w:rsid w:val="00776971"/>
    <w:rsid w:val="00776E04"/>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F38"/>
    <w:rsid w:val="00787165"/>
    <w:rsid w:val="00787252"/>
    <w:rsid w:val="00787EA8"/>
    <w:rsid w:val="007901B4"/>
    <w:rsid w:val="00790F6D"/>
    <w:rsid w:val="007913C0"/>
    <w:rsid w:val="0079184A"/>
    <w:rsid w:val="00791AED"/>
    <w:rsid w:val="00791B2C"/>
    <w:rsid w:val="00791FCB"/>
    <w:rsid w:val="00792240"/>
    <w:rsid w:val="007923B3"/>
    <w:rsid w:val="007925EA"/>
    <w:rsid w:val="0079273F"/>
    <w:rsid w:val="00792D7B"/>
    <w:rsid w:val="00792DDA"/>
    <w:rsid w:val="0079354F"/>
    <w:rsid w:val="007938B9"/>
    <w:rsid w:val="00793CD8"/>
    <w:rsid w:val="00794078"/>
    <w:rsid w:val="007941E8"/>
    <w:rsid w:val="00794370"/>
    <w:rsid w:val="007958FF"/>
    <w:rsid w:val="00795C92"/>
    <w:rsid w:val="00795DED"/>
    <w:rsid w:val="007961B5"/>
    <w:rsid w:val="00796231"/>
    <w:rsid w:val="007970F2"/>
    <w:rsid w:val="00797220"/>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4E1F"/>
    <w:rsid w:val="007A541A"/>
    <w:rsid w:val="007A5491"/>
    <w:rsid w:val="007A58A6"/>
    <w:rsid w:val="007A5CC1"/>
    <w:rsid w:val="007A5E11"/>
    <w:rsid w:val="007A62AE"/>
    <w:rsid w:val="007A62B7"/>
    <w:rsid w:val="007A6429"/>
    <w:rsid w:val="007A68A0"/>
    <w:rsid w:val="007A699D"/>
    <w:rsid w:val="007A6CF5"/>
    <w:rsid w:val="007A7DC2"/>
    <w:rsid w:val="007B02CB"/>
    <w:rsid w:val="007B05D6"/>
    <w:rsid w:val="007B1179"/>
    <w:rsid w:val="007B152A"/>
    <w:rsid w:val="007B1783"/>
    <w:rsid w:val="007B1DF4"/>
    <w:rsid w:val="007B242B"/>
    <w:rsid w:val="007B326A"/>
    <w:rsid w:val="007B3352"/>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BFB"/>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3FF2"/>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45"/>
    <w:rsid w:val="007D6376"/>
    <w:rsid w:val="007D6559"/>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688A"/>
    <w:rsid w:val="007E7091"/>
    <w:rsid w:val="007E7A0A"/>
    <w:rsid w:val="007E7EDF"/>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34E"/>
    <w:rsid w:val="00806C0F"/>
    <w:rsid w:val="00806CCD"/>
    <w:rsid w:val="008073F4"/>
    <w:rsid w:val="0080761E"/>
    <w:rsid w:val="00807635"/>
    <w:rsid w:val="00807786"/>
    <w:rsid w:val="00807910"/>
    <w:rsid w:val="0081050A"/>
    <w:rsid w:val="00810777"/>
    <w:rsid w:val="00810A0E"/>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93A"/>
    <w:rsid w:val="00816B70"/>
    <w:rsid w:val="00817196"/>
    <w:rsid w:val="0081757A"/>
    <w:rsid w:val="00817C39"/>
    <w:rsid w:val="008204A0"/>
    <w:rsid w:val="008204BC"/>
    <w:rsid w:val="008208E1"/>
    <w:rsid w:val="008212A7"/>
    <w:rsid w:val="0082174D"/>
    <w:rsid w:val="00821F6D"/>
    <w:rsid w:val="00822BA2"/>
    <w:rsid w:val="00822EC0"/>
    <w:rsid w:val="00823236"/>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54B"/>
    <w:rsid w:val="008336E8"/>
    <w:rsid w:val="00833953"/>
    <w:rsid w:val="00833D50"/>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37EEF"/>
    <w:rsid w:val="008404FD"/>
    <w:rsid w:val="00840599"/>
    <w:rsid w:val="00840647"/>
    <w:rsid w:val="0084086C"/>
    <w:rsid w:val="00841093"/>
    <w:rsid w:val="00841541"/>
    <w:rsid w:val="008416A2"/>
    <w:rsid w:val="00841F78"/>
    <w:rsid w:val="008421A8"/>
    <w:rsid w:val="0084278F"/>
    <w:rsid w:val="00842BCA"/>
    <w:rsid w:val="00842FFC"/>
    <w:rsid w:val="00843099"/>
    <w:rsid w:val="008434E1"/>
    <w:rsid w:val="00843959"/>
    <w:rsid w:val="0084411E"/>
    <w:rsid w:val="008444E8"/>
    <w:rsid w:val="00844521"/>
    <w:rsid w:val="00844C4B"/>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768"/>
    <w:rsid w:val="00847EA2"/>
    <w:rsid w:val="00847F9E"/>
    <w:rsid w:val="008503F0"/>
    <w:rsid w:val="0085099B"/>
    <w:rsid w:val="00850CD3"/>
    <w:rsid w:val="00851435"/>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8A"/>
    <w:rsid w:val="0087104B"/>
    <w:rsid w:val="008719A0"/>
    <w:rsid w:val="008719A4"/>
    <w:rsid w:val="00871D23"/>
    <w:rsid w:val="00872B9B"/>
    <w:rsid w:val="00872BBD"/>
    <w:rsid w:val="00872CB2"/>
    <w:rsid w:val="00872DB2"/>
    <w:rsid w:val="00872FAA"/>
    <w:rsid w:val="0087310D"/>
    <w:rsid w:val="008731FE"/>
    <w:rsid w:val="00873EC4"/>
    <w:rsid w:val="00874312"/>
    <w:rsid w:val="0087437C"/>
    <w:rsid w:val="00874ACE"/>
    <w:rsid w:val="00874D17"/>
    <w:rsid w:val="008754CD"/>
    <w:rsid w:val="008756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97F2E"/>
    <w:rsid w:val="008A0970"/>
    <w:rsid w:val="008A0ED2"/>
    <w:rsid w:val="008A21FF"/>
    <w:rsid w:val="008A27A4"/>
    <w:rsid w:val="008A2CE2"/>
    <w:rsid w:val="008A2CF6"/>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BF2"/>
    <w:rsid w:val="008B4F70"/>
    <w:rsid w:val="008B51A0"/>
    <w:rsid w:val="008B52B0"/>
    <w:rsid w:val="008B57C0"/>
    <w:rsid w:val="008B58FB"/>
    <w:rsid w:val="008B592A"/>
    <w:rsid w:val="008B59A5"/>
    <w:rsid w:val="008B5D44"/>
    <w:rsid w:val="008B5E80"/>
    <w:rsid w:val="008B61FE"/>
    <w:rsid w:val="008B6487"/>
    <w:rsid w:val="008B6EED"/>
    <w:rsid w:val="008B74F0"/>
    <w:rsid w:val="008B76FA"/>
    <w:rsid w:val="008B789D"/>
    <w:rsid w:val="008B7B5C"/>
    <w:rsid w:val="008C046E"/>
    <w:rsid w:val="008C08BE"/>
    <w:rsid w:val="008C0C99"/>
    <w:rsid w:val="008C0EE4"/>
    <w:rsid w:val="008C0FB4"/>
    <w:rsid w:val="008C13F5"/>
    <w:rsid w:val="008C1A45"/>
    <w:rsid w:val="008C1CD5"/>
    <w:rsid w:val="008C1D03"/>
    <w:rsid w:val="008C1E30"/>
    <w:rsid w:val="008C2017"/>
    <w:rsid w:val="008C218C"/>
    <w:rsid w:val="008C234A"/>
    <w:rsid w:val="008C2A19"/>
    <w:rsid w:val="008C2EBE"/>
    <w:rsid w:val="008C3687"/>
    <w:rsid w:val="008C3B5E"/>
    <w:rsid w:val="008C46B5"/>
    <w:rsid w:val="008C4958"/>
    <w:rsid w:val="008C4BAA"/>
    <w:rsid w:val="008C50BB"/>
    <w:rsid w:val="008C5260"/>
    <w:rsid w:val="008C5526"/>
    <w:rsid w:val="008C563D"/>
    <w:rsid w:val="008C6445"/>
    <w:rsid w:val="008C6ACE"/>
    <w:rsid w:val="008C6AE8"/>
    <w:rsid w:val="008C7406"/>
    <w:rsid w:val="008C7573"/>
    <w:rsid w:val="008C7846"/>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5FD"/>
    <w:rsid w:val="008D67EC"/>
    <w:rsid w:val="008D6D1A"/>
    <w:rsid w:val="008D7E4B"/>
    <w:rsid w:val="008E065E"/>
    <w:rsid w:val="008E0800"/>
    <w:rsid w:val="008E0927"/>
    <w:rsid w:val="008E1909"/>
    <w:rsid w:val="008E1CED"/>
    <w:rsid w:val="008E1D1A"/>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A27"/>
    <w:rsid w:val="008E7C71"/>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FE0"/>
    <w:rsid w:val="008F68A5"/>
    <w:rsid w:val="008F6F45"/>
    <w:rsid w:val="008F7013"/>
    <w:rsid w:val="008F7113"/>
    <w:rsid w:val="008F7841"/>
    <w:rsid w:val="008F7B83"/>
    <w:rsid w:val="008F7CAD"/>
    <w:rsid w:val="0090011D"/>
    <w:rsid w:val="00900288"/>
    <w:rsid w:val="00900440"/>
    <w:rsid w:val="0090073D"/>
    <w:rsid w:val="0090133E"/>
    <w:rsid w:val="009015B0"/>
    <w:rsid w:val="0090192C"/>
    <w:rsid w:val="00901E6B"/>
    <w:rsid w:val="00902081"/>
    <w:rsid w:val="00902350"/>
    <w:rsid w:val="0090239D"/>
    <w:rsid w:val="009027A0"/>
    <w:rsid w:val="00902979"/>
    <w:rsid w:val="00902AA9"/>
    <w:rsid w:val="00902D3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547"/>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0E22"/>
    <w:rsid w:val="009311DC"/>
    <w:rsid w:val="009313FB"/>
    <w:rsid w:val="00931B0F"/>
    <w:rsid w:val="00931B3A"/>
    <w:rsid w:val="00931BD9"/>
    <w:rsid w:val="00931D65"/>
    <w:rsid w:val="00931F11"/>
    <w:rsid w:val="00931FC7"/>
    <w:rsid w:val="009324C4"/>
    <w:rsid w:val="00932CF3"/>
    <w:rsid w:val="00932D2D"/>
    <w:rsid w:val="00932DF8"/>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BD5"/>
    <w:rsid w:val="00942EEB"/>
    <w:rsid w:val="00943074"/>
    <w:rsid w:val="00943568"/>
    <w:rsid w:val="00943742"/>
    <w:rsid w:val="0094398E"/>
    <w:rsid w:val="00944E13"/>
    <w:rsid w:val="00944F03"/>
    <w:rsid w:val="00945556"/>
    <w:rsid w:val="009456C6"/>
    <w:rsid w:val="00945AD6"/>
    <w:rsid w:val="00945C05"/>
    <w:rsid w:val="009463C4"/>
    <w:rsid w:val="00946446"/>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128"/>
    <w:rsid w:val="0096430A"/>
    <w:rsid w:val="00964611"/>
    <w:rsid w:val="00965173"/>
    <w:rsid w:val="009651C1"/>
    <w:rsid w:val="0096554B"/>
    <w:rsid w:val="0096566E"/>
    <w:rsid w:val="0096584A"/>
    <w:rsid w:val="009660F3"/>
    <w:rsid w:val="009664BF"/>
    <w:rsid w:val="0096652E"/>
    <w:rsid w:val="00966657"/>
    <w:rsid w:val="0096693C"/>
    <w:rsid w:val="00966FDA"/>
    <w:rsid w:val="009671C7"/>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513C"/>
    <w:rsid w:val="00975384"/>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57F"/>
    <w:rsid w:val="0098286C"/>
    <w:rsid w:val="00982A71"/>
    <w:rsid w:val="00982EA3"/>
    <w:rsid w:val="00982F06"/>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141"/>
    <w:rsid w:val="00992985"/>
    <w:rsid w:val="00992E1C"/>
    <w:rsid w:val="009932AE"/>
    <w:rsid w:val="00993A58"/>
    <w:rsid w:val="0099454B"/>
    <w:rsid w:val="00994BA7"/>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A46"/>
    <w:rsid w:val="009D41DF"/>
    <w:rsid w:val="009D48F3"/>
    <w:rsid w:val="009D4919"/>
    <w:rsid w:val="009D4FF0"/>
    <w:rsid w:val="009D5FBA"/>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4806"/>
    <w:rsid w:val="009F4852"/>
    <w:rsid w:val="009F4F60"/>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6F7"/>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2E9F"/>
    <w:rsid w:val="00A1352A"/>
    <w:rsid w:val="00A136D1"/>
    <w:rsid w:val="00A13A08"/>
    <w:rsid w:val="00A13D17"/>
    <w:rsid w:val="00A13E54"/>
    <w:rsid w:val="00A13F97"/>
    <w:rsid w:val="00A14031"/>
    <w:rsid w:val="00A141EA"/>
    <w:rsid w:val="00A14F07"/>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33"/>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6EE8"/>
    <w:rsid w:val="00A27275"/>
    <w:rsid w:val="00A27785"/>
    <w:rsid w:val="00A300DA"/>
    <w:rsid w:val="00A30187"/>
    <w:rsid w:val="00A30538"/>
    <w:rsid w:val="00A30A03"/>
    <w:rsid w:val="00A30AF2"/>
    <w:rsid w:val="00A31057"/>
    <w:rsid w:val="00A311C2"/>
    <w:rsid w:val="00A31867"/>
    <w:rsid w:val="00A31AD2"/>
    <w:rsid w:val="00A31BE7"/>
    <w:rsid w:val="00A31C6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350"/>
    <w:rsid w:val="00A368DB"/>
    <w:rsid w:val="00A36CBD"/>
    <w:rsid w:val="00A36F61"/>
    <w:rsid w:val="00A36F75"/>
    <w:rsid w:val="00A3709A"/>
    <w:rsid w:val="00A3756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52C"/>
    <w:rsid w:val="00A609D2"/>
    <w:rsid w:val="00A61499"/>
    <w:rsid w:val="00A61757"/>
    <w:rsid w:val="00A619BA"/>
    <w:rsid w:val="00A61AB8"/>
    <w:rsid w:val="00A61B44"/>
    <w:rsid w:val="00A61F0C"/>
    <w:rsid w:val="00A62266"/>
    <w:rsid w:val="00A62731"/>
    <w:rsid w:val="00A629BF"/>
    <w:rsid w:val="00A629F3"/>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37B0"/>
    <w:rsid w:val="00A845EE"/>
    <w:rsid w:val="00A84630"/>
    <w:rsid w:val="00A84E0A"/>
    <w:rsid w:val="00A8556B"/>
    <w:rsid w:val="00A855AD"/>
    <w:rsid w:val="00A85E0B"/>
    <w:rsid w:val="00A8608F"/>
    <w:rsid w:val="00A86138"/>
    <w:rsid w:val="00A8628C"/>
    <w:rsid w:val="00A8637A"/>
    <w:rsid w:val="00A863C5"/>
    <w:rsid w:val="00A86AD6"/>
    <w:rsid w:val="00A86CED"/>
    <w:rsid w:val="00A874DF"/>
    <w:rsid w:val="00A8755C"/>
    <w:rsid w:val="00A8772F"/>
    <w:rsid w:val="00A8795E"/>
    <w:rsid w:val="00A87C79"/>
    <w:rsid w:val="00A87D48"/>
    <w:rsid w:val="00A87E03"/>
    <w:rsid w:val="00A90255"/>
    <w:rsid w:val="00A90290"/>
    <w:rsid w:val="00A90E61"/>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2A99"/>
    <w:rsid w:val="00AA3824"/>
    <w:rsid w:val="00AA3DDC"/>
    <w:rsid w:val="00AA4100"/>
    <w:rsid w:val="00AA4846"/>
    <w:rsid w:val="00AA50E1"/>
    <w:rsid w:val="00AA51D6"/>
    <w:rsid w:val="00AA57B5"/>
    <w:rsid w:val="00AA5B37"/>
    <w:rsid w:val="00AA5E1B"/>
    <w:rsid w:val="00AA61A8"/>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E07D4"/>
    <w:rsid w:val="00AE07F4"/>
    <w:rsid w:val="00AE09EB"/>
    <w:rsid w:val="00AE0FB9"/>
    <w:rsid w:val="00AE1053"/>
    <w:rsid w:val="00AE1260"/>
    <w:rsid w:val="00AE17B1"/>
    <w:rsid w:val="00AE18A4"/>
    <w:rsid w:val="00AE1C68"/>
    <w:rsid w:val="00AE1C77"/>
    <w:rsid w:val="00AE27AC"/>
    <w:rsid w:val="00AE29DE"/>
    <w:rsid w:val="00AE2BE5"/>
    <w:rsid w:val="00AE2C1C"/>
    <w:rsid w:val="00AE2DFE"/>
    <w:rsid w:val="00AE32C4"/>
    <w:rsid w:val="00AE3B6A"/>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CE8"/>
    <w:rsid w:val="00AE7027"/>
    <w:rsid w:val="00AE7A6E"/>
    <w:rsid w:val="00AE7FBF"/>
    <w:rsid w:val="00AF0390"/>
    <w:rsid w:val="00AF0FFF"/>
    <w:rsid w:val="00AF149A"/>
    <w:rsid w:val="00AF1C5D"/>
    <w:rsid w:val="00AF2815"/>
    <w:rsid w:val="00AF2FAC"/>
    <w:rsid w:val="00AF31AF"/>
    <w:rsid w:val="00AF356A"/>
    <w:rsid w:val="00AF3660"/>
    <w:rsid w:val="00AF386A"/>
    <w:rsid w:val="00AF388F"/>
    <w:rsid w:val="00AF3B86"/>
    <w:rsid w:val="00AF3CC2"/>
    <w:rsid w:val="00AF3EED"/>
    <w:rsid w:val="00AF42D7"/>
    <w:rsid w:val="00AF43D4"/>
    <w:rsid w:val="00AF44BD"/>
    <w:rsid w:val="00AF469D"/>
    <w:rsid w:val="00AF56F7"/>
    <w:rsid w:val="00AF58D9"/>
    <w:rsid w:val="00AF598C"/>
    <w:rsid w:val="00AF5DA7"/>
    <w:rsid w:val="00AF5E8F"/>
    <w:rsid w:val="00AF6361"/>
    <w:rsid w:val="00AF6BF9"/>
    <w:rsid w:val="00AF6C40"/>
    <w:rsid w:val="00AF72F9"/>
    <w:rsid w:val="00AF7329"/>
    <w:rsid w:val="00AF7E3D"/>
    <w:rsid w:val="00AF7F61"/>
    <w:rsid w:val="00B003C1"/>
    <w:rsid w:val="00B006FE"/>
    <w:rsid w:val="00B007CB"/>
    <w:rsid w:val="00B008BA"/>
    <w:rsid w:val="00B008F8"/>
    <w:rsid w:val="00B0173F"/>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BB8"/>
    <w:rsid w:val="00B06DC5"/>
    <w:rsid w:val="00B06FE5"/>
    <w:rsid w:val="00B0710F"/>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1C0"/>
    <w:rsid w:val="00B20256"/>
    <w:rsid w:val="00B20ABB"/>
    <w:rsid w:val="00B20D09"/>
    <w:rsid w:val="00B20F24"/>
    <w:rsid w:val="00B21260"/>
    <w:rsid w:val="00B213B9"/>
    <w:rsid w:val="00B21451"/>
    <w:rsid w:val="00B2194E"/>
    <w:rsid w:val="00B22569"/>
    <w:rsid w:val="00B225CA"/>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6B4E"/>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17"/>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2B31"/>
    <w:rsid w:val="00B72C97"/>
    <w:rsid w:val="00B73085"/>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BAE"/>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A4A"/>
    <w:rsid w:val="00BA3F2B"/>
    <w:rsid w:val="00BA41E5"/>
    <w:rsid w:val="00BA43C4"/>
    <w:rsid w:val="00BA4DFD"/>
    <w:rsid w:val="00BA55EC"/>
    <w:rsid w:val="00BA56D2"/>
    <w:rsid w:val="00BA5C23"/>
    <w:rsid w:val="00BA5E5E"/>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C78"/>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4E0B"/>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7006"/>
    <w:rsid w:val="00BF74C7"/>
    <w:rsid w:val="00BF752B"/>
    <w:rsid w:val="00BF787D"/>
    <w:rsid w:val="00BF7E9D"/>
    <w:rsid w:val="00C0001A"/>
    <w:rsid w:val="00C00135"/>
    <w:rsid w:val="00C00188"/>
    <w:rsid w:val="00C005E4"/>
    <w:rsid w:val="00C00AEA"/>
    <w:rsid w:val="00C00BE4"/>
    <w:rsid w:val="00C00CBE"/>
    <w:rsid w:val="00C00CDF"/>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4754"/>
    <w:rsid w:val="00C049F7"/>
    <w:rsid w:val="00C0532F"/>
    <w:rsid w:val="00C05706"/>
    <w:rsid w:val="00C05BA8"/>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3B"/>
    <w:rsid w:val="00C11DED"/>
    <w:rsid w:val="00C11E11"/>
    <w:rsid w:val="00C11E4F"/>
    <w:rsid w:val="00C1204D"/>
    <w:rsid w:val="00C12085"/>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654"/>
    <w:rsid w:val="00C247F0"/>
    <w:rsid w:val="00C25389"/>
    <w:rsid w:val="00C25CC6"/>
    <w:rsid w:val="00C25D41"/>
    <w:rsid w:val="00C25D52"/>
    <w:rsid w:val="00C2624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384"/>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69E"/>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2EB"/>
    <w:rsid w:val="00C55707"/>
    <w:rsid w:val="00C5571C"/>
    <w:rsid w:val="00C55EEB"/>
    <w:rsid w:val="00C55F37"/>
    <w:rsid w:val="00C5630B"/>
    <w:rsid w:val="00C5638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4ECD"/>
    <w:rsid w:val="00C75437"/>
    <w:rsid w:val="00C75CB0"/>
    <w:rsid w:val="00C75D2F"/>
    <w:rsid w:val="00C7609E"/>
    <w:rsid w:val="00C767BE"/>
    <w:rsid w:val="00C76E18"/>
    <w:rsid w:val="00C76E3C"/>
    <w:rsid w:val="00C77028"/>
    <w:rsid w:val="00C77E81"/>
    <w:rsid w:val="00C77F90"/>
    <w:rsid w:val="00C80456"/>
    <w:rsid w:val="00C8045A"/>
    <w:rsid w:val="00C80733"/>
    <w:rsid w:val="00C807B8"/>
    <w:rsid w:val="00C8086B"/>
    <w:rsid w:val="00C808E9"/>
    <w:rsid w:val="00C80A0C"/>
    <w:rsid w:val="00C81176"/>
    <w:rsid w:val="00C81293"/>
    <w:rsid w:val="00C81368"/>
    <w:rsid w:val="00C81568"/>
    <w:rsid w:val="00C81850"/>
    <w:rsid w:val="00C820BB"/>
    <w:rsid w:val="00C82153"/>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6D80"/>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442D"/>
    <w:rsid w:val="00CA443C"/>
    <w:rsid w:val="00CA44C8"/>
    <w:rsid w:val="00CA49C7"/>
    <w:rsid w:val="00CA4B26"/>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6668"/>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17F31"/>
    <w:rsid w:val="00D20128"/>
    <w:rsid w:val="00D208EA"/>
    <w:rsid w:val="00D20CD3"/>
    <w:rsid w:val="00D21306"/>
    <w:rsid w:val="00D2143B"/>
    <w:rsid w:val="00D215B2"/>
    <w:rsid w:val="00D2195D"/>
    <w:rsid w:val="00D21FED"/>
    <w:rsid w:val="00D22263"/>
    <w:rsid w:val="00D22485"/>
    <w:rsid w:val="00D227E3"/>
    <w:rsid w:val="00D235E6"/>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30335"/>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81"/>
    <w:rsid w:val="00D343B4"/>
    <w:rsid w:val="00D34626"/>
    <w:rsid w:val="00D348E9"/>
    <w:rsid w:val="00D35726"/>
    <w:rsid w:val="00D3590D"/>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6F0"/>
    <w:rsid w:val="00D4318F"/>
    <w:rsid w:val="00D432A1"/>
    <w:rsid w:val="00D432B5"/>
    <w:rsid w:val="00D434A3"/>
    <w:rsid w:val="00D434FF"/>
    <w:rsid w:val="00D438BF"/>
    <w:rsid w:val="00D43D1A"/>
    <w:rsid w:val="00D440F8"/>
    <w:rsid w:val="00D44223"/>
    <w:rsid w:val="00D44464"/>
    <w:rsid w:val="00D4479D"/>
    <w:rsid w:val="00D44A01"/>
    <w:rsid w:val="00D4548A"/>
    <w:rsid w:val="00D45A6B"/>
    <w:rsid w:val="00D45BB6"/>
    <w:rsid w:val="00D45D51"/>
    <w:rsid w:val="00D46380"/>
    <w:rsid w:val="00D4659E"/>
    <w:rsid w:val="00D46B56"/>
    <w:rsid w:val="00D504EF"/>
    <w:rsid w:val="00D50829"/>
    <w:rsid w:val="00D52362"/>
    <w:rsid w:val="00D52885"/>
    <w:rsid w:val="00D528A1"/>
    <w:rsid w:val="00D52E2D"/>
    <w:rsid w:val="00D5314E"/>
    <w:rsid w:val="00D5346B"/>
    <w:rsid w:val="00D538B1"/>
    <w:rsid w:val="00D53AC8"/>
    <w:rsid w:val="00D53DAA"/>
    <w:rsid w:val="00D53EB1"/>
    <w:rsid w:val="00D546FF"/>
    <w:rsid w:val="00D5529E"/>
    <w:rsid w:val="00D552A6"/>
    <w:rsid w:val="00D555BF"/>
    <w:rsid w:val="00D55AD5"/>
    <w:rsid w:val="00D55D61"/>
    <w:rsid w:val="00D570C6"/>
    <w:rsid w:val="00D57156"/>
    <w:rsid w:val="00D571A6"/>
    <w:rsid w:val="00D57213"/>
    <w:rsid w:val="00D576CA"/>
    <w:rsid w:val="00D577EF"/>
    <w:rsid w:val="00D57A46"/>
    <w:rsid w:val="00D57AFE"/>
    <w:rsid w:val="00D57E0F"/>
    <w:rsid w:val="00D602D1"/>
    <w:rsid w:val="00D60563"/>
    <w:rsid w:val="00D6085B"/>
    <w:rsid w:val="00D608FC"/>
    <w:rsid w:val="00D60ABF"/>
    <w:rsid w:val="00D60B3A"/>
    <w:rsid w:val="00D60FFD"/>
    <w:rsid w:val="00D619A7"/>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39E"/>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2B7F"/>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646"/>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280"/>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42C4"/>
    <w:rsid w:val="00D95133"/>
    <w:rsid w:val="00D95182"/>
    <w:rsid w:val="00D954D6"/>
    <w:rsid w:val="00D9564F"/>
    <w:rsid w:val="00D9580D"/>
    <w:rsid w:val="00D95BF1"/>
    <w:rsid w:val="00D95CDF"/>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1AC"/>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907"/>
    <w:rsid w:val="00DC2D36"/>
    <w:rsid w:val="00DC30F8"/>
    <w:rsid w:val="00DC349B"/>
    <w:rsid w:val="00DC35DC"/>
    <w:rsid w:val="00DC37E8"/>
    <w:rsid w:val="00DC38DC"/>
    <w:rsid w:val="00DC499F"/>
    <w:rsid w:val="00DC4E04"/>
    <w:rsid w:val="00DC5299"/>
    <w:rsid w:val="00DC53EF"/>
    <w:rsid w:val="00DC55D1"/>
    <w:rsid w:val="00DC5A77"/>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C6"/>
    <w:rsid w:val="00DD4325"/>
    <w:rsid w:val="00DD495C"/>
    <w:rsid w:val="00DD4E59"/>
    <w:rsid w:val="00DD4FD3"/>
    <w:rsid w:val="00DD52C7"/>
    <w:rsid w:val="00DD5898"/>
    <w:rsid w:val="00DD5AEA"/>
    <w:rsid w:val="00DD5C62"/>
    <w:rsid w:val="00DD5E07"/>
    <w:rsid w:val="00DD6103"/>
    <w:rsid w:val="00DD61D2"/>
    <w:rsid w:val="00DD7B50"/>
    <w:rsid w:val="00DD7F37"/>
    <w:rsid w:val="00DD7F97"/>
    <w:rsid w:val="00DD7FB5"/>
    <w:rsid w:val="00DE00C7"/>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454"/>
    <w:rsid w:val="00E0166E"/>
    <w:rsid w:val="00E0196B"/>
    <w:rsid w:val="00E0196E"/>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C9"/>
    <w:rsid w:val="00E125E0"/>
    <w:rsid w:val="00E12842"/>
    <w:rsid w:val="00E12866"/>
    <w:rsid w:val="00E12875"/>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C2D"/>
    <w:rsid w:val="00E42DFA"/>
    <w:rsid w:val="00E43457"/>
    <w:rsid w:val="00E43F44"/>
    <w:rsid w:val="00E440AA"/>
    <w:rsid w:val="00E44465"/>
    <w:rsid w:val="00E44493"/>
    <w:rsid w:val="00E4462B"/>
    <w:rsid w:val="00E446F1"/>
    <w:rsid w:val="00E4475D"/>
    <w:rsid w:val="00E44B9D"/>
    <w:rsid w:val="00E44BA9"/>
    <w:rsid w:val="00E44FAE"/>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1D5"/>
    <w:rsid w:val="00E4761E"/>
    <w:rsid w:val="00E476B8"/>
    <w:rsid w:val="00E47AEF"/>
    <w:rsid w:val="00E47E98"/>
    <w:rsid w:val="00E504D1"/>
    <w:rsid w:val="00E50593"/>
    <w:rsid w:val="00E50972"/>
    <w:rsid w:val="00E50B41"/>
    <w:rsid w:val="00E50D8C"/>
    <w:rsid w:val="00E51134"/>
    <w:rsid w:val="00E51259"/>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A74"/>
    <w:rsid w:val="00E64D8A"/>
    <w:rsid w:val="00E651E2"/>
    <w:rsid w:val="00E653F5"/>
    <w:rsid w:val="00E659A6"/>
    <w:rsid w:val="00E65F48"/>
    <w:rsid w:val="00E66212"/>
    <w:rsid w:val="00E66400"/>
    <w:rsid w:val="00E66993"/>
    <w:rsid w:val="00E67266"/>
    <w:rsid w:val="00E67628"/>
    <w:rsid w:val="00E67B52"/>
    <w:rsid w:val="00E67C51"/>
    <w:rsid w:val="00E70033"/>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8EC"/>
    <w:rsid w:val="00E76258"/>
    <w:rsid w:val="00E7626B"/>
    <w:rsid w:val="00E762F0"/>
    <w:rsid w:val="00E7631F"/>
    <w:rsid w:val="00E76548"/>
    <w:rsid w:val="00E76553"/>
    <w:rsid w:val="00E76604"/>
    <w:rsid w:val="00E766AB"/>
    <w:rsid w:val="00E766E1"/>
    <w:rsid w:val="00E767DC"/>
    <w:rsid w:val="00E76987"/>
    <w:rsid w:val="00E76BA3"/>
    <w:rsid w:val="00E76D55"/>
    <w:rsid w:val="00E76EE5"/>
    <w:rsid w:val="00E7745F"/>
    <w:rsid w:val="00E77484"/>
    <w:rsid w:val="00E77DAF"/>
    <w:rsid w:val="00E77FF1"/>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AA9"/>
    <w:rsid w:val="00E84037"/>
    <w:rsid w:val="00E846A3"/>
    <w:rsid w:val="00E8478B"/>
    <w:rsid w:val="00E8497E"/>
    <w:rsid w:val="00E84ACA"/>
    <w:rsid w:val="00E84DC3"/>
    <w:rsid w:val="00E85244"/>
    <w:rsid w:val="00E85928"/>
    <w:rsid w:val="00E85BB5"/>
    <w:rsid w:val="00E86034"/>
    <w:rsid w:val="00E862DE"/>
    <w:rsid w:val="00E873CC"/>
    <w:rsid w:val="00E87822"/>
    <w:rsid w:val="00E87C9C"/>
    <w:rsid w:val="00E90395"/>
    <w:rsid w:val="00E904EE"/>
    <w:rsid w:val="00E90818"/>
    <w:rsid w:val="00E90E49"/>
    <w:rsid w:val="00E912EC"/>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A20"/>
    <w:rsid w:val="00ED1D44"/>
    <w:rsid w:val="00ED231D"/>
    <w:rsid w:val="00ED2769"/>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3A6D"/>
    <w:rsid w:val="00EE4339"/>
    <w:rsid w:val="00EE457C"/>
    <w:rsid w:val="00EE60B6"/>
    <w:rsid w:val="00EE6737"/>
    <w:rsid w:val="00EE6A4F"/>
    <w:rsid w:val="00EE728D"/>
    <w:rsid w:val="00EE731C"/>
    <w:rsid w:val="00EE7B91"/>
    <w:rsid w:val="00EE7BB0"/>
    <w:rsid w:val="00EE7C7E"/>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4"/>
    <w:rsid w:val="00EF7B6A"/>
    <w:rsid w:val="00EF7C1C"/>
    <w:rsid w:val="00EF7C7D"/>
    <w:rsid w:val="00EF7F7F"/>
    <w:rsid w:val="00F00184"/>
    <w:rsid w:val="00F00233"/>
    <w:rsid w:val="00F0029C"/>
    <w:rsid w:val="00F00437"/>
    <w:rsid w:val="00F00B2C"/>
    <w:rsid w:val="00F00D1C"/>
    <w:rsid w:val="00F00ECC"/>
    <w:rsid w:val="00F01159"/>
    <w:rsid w:val="00F01189"/>
    <w:rsid w:val="00F01D14"/>
    <w:rsid w:val="00F01E94"/>
    <w:rsid w:val="00F01EC0"/>
    <w:rsid w:val="00F02504"/>
    <w:rsid w:val="00F030D4"/>
    <w:rsid w:val="00F03250"/>
    <w:rsid w:val="00F03533"/>
    <w:rsid w:val="00F0373D"/>
    <w:rsid w:val="00F0399D"/>
    <w:rsid w:val="00F04087"/>
    <w:rsid w:val="00F04D6B"/>
    <w:rsid w:val="00F0528D"/>
    <w:rsid w:val="00F05910"/>
    <w:rsid w:val="00F05B0B"/>
    <w:rsid w:val="00F061FC"/>
    <w:rsid w:val="00F06888"/>
    <w:rsid w:val="00F069F7"/>
    <w:rsid w:val="00F06C67"/>
    <w:rsid w:val="00F06DFD"/>
    <w:rsid w:val="00F071D1"/>
    <w:rsid w:val="00F07533"/>
    <w:rsid w:val="00F076D1"/>
    <w:rsid w:val="00F078B8"/>
    <w:rsid w:val="00F07BE1"/>
    <w:rsid w:val="00F10629"/>
    <w:rsid w:val="00F107E4"/>
    <w:rsid w:val="00F10DB6"/>
    <w:rsid w:val="00F11176"/>
    <w:rsid w:val="00F1182B"/>
    <w:rsid w:val="00F11CEB"/>
    <w:rsid w:val="00F11E02"/>
    <w:rsid w:val="00F12431"/>
    <w:rsid w:val="00F12563"/>
    <w:rsid w:val="00F129DE"/>
    <w:rsid w:val="00F12CAD"/>
    <w:rsid w:val="00F1344C"/>
    <w:rsid w:val="00F13F68"/>
    <w:rsid w:val="00F14094"/>
    <w:rsid w:val="00F1425E"/>
    <w:rsid w:val="00F1469E"/>
    <w:rsid w:val="00F147D2"/>
    <w:rsid w:val="00F14CDA"/>
    <w:rsid w:val="00F14E55"/>
    <w:rsid w:val="00F15103"/>
    <w:rsid w:val="00F15159"/>
    <w:rsid w:val="00F1562F"/>
    <w:rsid w:val="00F15996"/>
    <w:rsid w:val="00F15FA5"/>
    <w:rsid w:val="00F16588"/>
    <w:rsid w:val="00F16764"/>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C26"/>
    <w:rsid w:val="00F30EB0"/>
    <w:rsid w:val="00F313D6"/>
    <w:rsid w:val="00F316F8"/>
    <w:rsid w:val="00F3206F"/>
    <w:rsid w:val="00F3232C"/>
    <w:rsid w:val="00F328FA"/>
    <w:rsid w:val="00F32AB7"/>
    <w:rsid w:val="00F33271"/>
    <w:rsid w:val="00F333B7"/>
    <w:rsid w:val="00F3340B"/>
    <w:rsid w:val="00F3396A"/>
    <w:rsid w:val="00F339A8"/>
    <w:rsid w:val="00F33D16"/>
    <w:rsid w:val="00F33FF8"/>
    <w:rsid w:val="00F340F0"/>
    <w:rsid w:val="00F34CF2"/>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1EF"/>
    <w:rsid w:val="00F4226C"/>
    <w:rsid w:val="00F42675"/>
    <w:rsid w:val="00F4330A"/>
    <w:rsid w:val="00F43914"/>
    <w:rsid w:val="00F43A93"/>
    <w:rsid w:val="00F43C36"/>
    <w:rsid w:val="00F43D4B"/>
    <w:rsid w:val="00F43E2F"/>
    <w:rsid w:val="00F43E32"/>
    <w:rsid w:val="00F44449"/>
    <w:rsid w:val="00F444B1"/>
    <w:rsid w:val="00F44CC0"/>
    <w:rsid w:val="00F45173"/>
    <w:rsid w:val="00F4578F"/>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8EA"/>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835"/>
    <w:rsid w:val="00F57B39"/>
    <w:rsid w:val="00F57FB4"/>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6A5"/>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69B"/>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1F16"/>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46"/>
    <w:rsid w:val="00F9726B"/>
    <w:rsid w:val="00F97838"/>
    <w:rsid w:val="00F97EFC"/>
    <w:rsid w:val="00F97F10"/>
    <w:rsid w:val="00F97F75"/>
    <w:rsid w:val="00FA082F"/>
    <w:rsid w:val="00FA0F89"/>
    <w:rsid w:val="00FA1035"/>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00"/>
    <w:rsid w:val="00FB4036"/>
    <w:rsid w:val="00FB406A"/>
    <w:rsid w:val="00FB40EF"/>
    <w:rsid w:val="00FB434D"/>
    <w:rsid w:val="00FB47C1"/>
    <w:rsid w:val="00FB4A6C"/>
    <w:rsid w:val="00FB4C80"/>
    <w:rsid w:val="00FB5320"/>
    <w:rsid w:val="00FB5BEA"/>
    <w:rsid w:val="00FB673B"/>
    <w:rsid w:val="00FB6A6A"/>
    <w:rsid w:val="00FB702D"/>
    <w:rsid w:val="00FB752A"/>
    <w:rsid w:val="00FB79DD"/>
    <w:rsid w:val="00FB7DD9"/>
    <w:rsid w:val="00FB7EC9"/>
    <w:rsid w:val="00FB7EE5"/>
    <w:rsid w:val="00FC011C"/>
    <w:rsid w:val="00FC0981"/>
    <w:rsid w:val="00FC0E28"/>
    <w:rsid w:val="00FC1972"/>
    <w:rsid w:val="00FC2F7A"/>
    <w:rsid w:val="00FC31AE"/>
    <w:rsid w:val="00FC35BF"/>
    <w:rsid w:val="00FC3C30"/>
    <w:rsid w:val="00FC415D"/>
    <w:rsid w:val="00FC43C3"/>
    <w:rsid w:val="00FC44FD"/>
    <w:rsid w:val="00FC4A95"/>
    <w:rsid w:val="00FC4C31"/>
    <w:rsid w:val="00FC4CA0"/>
    <w:rsid w:val="00FC5128"/>
    <w:rsid w:val="00FC5582"/>
    <w:rsid w:val="00FC5977"/>
    <w:rsid w:val="00FC5CFE"/>
    <w:rsid w:val="00FC5E34"/>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6D7D"/>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E1B"/>
    <w:rsid w:val="00FE1F81"/>
    <w:rsid w:val="00FE202A"/>
    <w:rsid w:val="00FE226D"/>
    <w:rsid w:val="00FE2365"/>
    <w:rsid w:val="00FE26CA"/>
    <w:rsid w:val="00FE2956"/>
    <w:rsid w:val="00FE2999"/>
    <w:rsid w:val="00FE2F16"/>
    <w:rsid w:val="00FE353C"/>
    <w:rsid w:val="00FE37D7"/>
    <w:rsid w:val="00FE3AD5"/>
    <w:rsid w:val="00FE3B36"/>
    <w:rsid w:val="00FE3D49"/>
    <w:rsid w:val="00FE3F84"/>
    <w:rsid w:val="00FE4326"/>
    <w:rsid w:val="00FE49ED"/>
    <w:rsid w:val="00FE4BA5"/>
    <w:rsid w:val="00FE4C7B"/>
    <w:rsid w:val="00FE4F8E"/>
    <w:rsid w:val="00FE5EE6"/>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DDE"/>
    <w:rsid w:val="00FF3E64"/>
    <w:rsid w:val="00FF4197"/>
    <w:rsid w:val="00FF45A5"/>
    <w:rsid w:val="00FF460F"/>
    <w:rsid w:val="00FF480C"/>
    <w:rsid w:val="00FF497F"/>
    <w:rsid w:val="00FF4B69"/>
    <w:rsid w:val="00FF4B8D"/>
    <w:rsid w:val="00FF4BBB"/>
    <w:rsid w:val="00FF4BF7"/>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A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Normal"/>
    <w:rsid w:val="00496544"/>
    <w:pPr>
      <w:suppressAutoHyphens/>
      <w:overflowPunct/>
      <w:autoSpaceDE/>
      <w:autoSpaceDN/>
      <w:adjustRightInd/>
      <w:spacing w:before="280" w:after="280"/>
      <w:textAlignment w:val="auto"/>
    </w:pPr>
    <w:rPr>
      <w:rFonts w:eastAsia="Times New Roman"/>
      <w:sz w:val="24"/>
      <w:szCs w:val="24"/>
      <w:lang w:val="en-US" w:eastAsia="ar-SA"/>
    </w:rPr>
  </w:style>
  <w:style w:type="character" w:customStyle="1" w:styleId="WW8Num1z0">
    <w:name w:val="WW8Num1z0"/>
    <w:rsid w:val="00496544"/>
  </w:style>
  <w:style w:type="character" w:customStyle="1" w:styleId="ui-provider">
    <w:name w:val="ui-provider"/>
    <w:rsid w:val="00496544"/>
  </w:style>
  <w:style w:type="character" w:customStyle="1" w:styleId="B11">
    <w:name w:val="B1 (文字)"/>
    <w:uiPriority w:val="99"/>
    <w:qFormat/>
    <w:locked/>
    <w:rsid w:val="002240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9908760">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9577791">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706486259">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290669126">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2047950737">
          <w:marLeft w:val="547"/>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768245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65253162">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5850161">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3143780">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4989814">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8b/Docs/R1-2408736.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cid:image014.png@01DB0DC6.D56C93B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Specs/archive/36_series/36.211/36211-i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10999248-2B26-4A6E-BCB2-BEA78D3D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purl.org/dc/elements/1.1/"/>
    <ds:schemaRef ds:uri="http://schemas.openxmlformats.org/package/2006/metadata/core-properties"/>
    <ds:schemaRef ds:uri="http://schemas.microsoft.com/office/2006/documentManagement/types"/>
    <ds:schemaRef ds:uri="0ea90206-ed46-4e94-aaa3-4eb53f2abbf0"/>
    <ds:schemaRef ds:uri="http://schemas.microsoft.com/office/infopath/2007/PartnerControls"/>
    <ds:schemaRef ds:uri="http://purl.org/dc/terms/"/>
    <ds:schemaRef ds:uri="2b894682-84b8-4ad3-8e22-2db2ef8bd5fa"/>
    <ds:schemaRef ds:uri="http://www.w3.org/XML/1998/namespace"/>
    <ds:schemaRef ds:uri="d8762117-8292-4133-b1c7-eab5c6487cf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3815</TotalTime>
  <Pages>10</Pages>
  <Words>4480</Words>
  <Characters>22400</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180</cp:revision>
  <cp:lastPrinted>2008-01-30T22:09:00Z</cp:lastPrinted>
  <dcterms:created xsi:type="dcterms:W3CDTF">2024-09-17T21:10:00Z</dcterms:created>
  <dcterms:modified xsi:type="dcterms:W3CDTF">2024-11-08T15:09:00Z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